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丰宁国有林场管理处</w:t>
      </w:r>
    </w:p>
    <w:p>
      <w:pPr>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2020年预算项目绩效自评工作报告</w:t>
      </w:r>
    </w:p>
    <w:p>
      <w:pPr>
        <w:spacing w:line="640" w:lineRule="exact"/>
        <w:jc w:val="left"/>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根据丰财评价【2021】3号文件精神，管理处高度重视，精心安排，成立了以管理处一把处长为领导小组组长、</w:t>
      </w:r>
      <w:r>
        <w:rPr>
          <w:rFonts w:hint="eastAsia" w:asciiTheme="minorEastAsia" w:hAnsiTheme="minorEastAsia" w:eastAsiaTheme="minorEastAsia"/>
          <w:sz w:val="28"/>
          <w:szCs w:val="28"/>
        </w:rPr>
        <w:t>主管财务领导和单位项目总工为副组长、各业务股室科长为成员的绩效自评工作考核领导小组，并明确专职人员负责安排此项具体工作事宜，2020年总共20个预算项目，资金总共7684.6615万元.现将各项预算项目资金支出绩效自评工作分别汇报如下。</w:t>
      </w:r>
    </w:p>
    <w:p>
      <w:pPr>
        <w:spacing w:line="64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森林生态效益补偿项目绩效自评</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冀财资环【2019】61号文件，安排中央财政森林生态效益补偿资金627.44万元，资金用于管理处下属11个林场界定的国家级公益林的管护支出，管护总面积63.57万亩，管理处按各林场管护任务承担的面积将资分配到项目单位，2020年底各林场完成了管护任务，资金全部拨付到各林场，资金执行率为100%，得分10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年初设定的目标为：对纳入重点公益林范围的森林资源加强保护，对公益林进行监测、保护和管理，到2020年底全部完成任务，达到预期目标。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项目资金相关管理制度健全，能够按照《河北省林业发展改革资金使用管理和绩效管理实施细则》使用资金，同时制订了《丰宁国有林场管理处财务管理办法》和《丰宁国有林场管理处项目管理办法》,并完善细化了《内控制度》中有关项目资金管理内容，要求</w:t>
      </w:r>
      <w:r>
        <w:rPr>
          <w:rFonts w:hint="eastAsia" w:asciiTheme="minorEastAsia" w:hAnsiTheme="minorEastAsia" w:eastAsiaTheme="minorEastAsia"/>
          <w:sz w:val="28"/>
          <w:szCs w:val="28"/>
        </w:rPr>
        <w:t>走政府采购的严格进行招投标</w:t>
      </w:r>
      <w:r>
        <w:rPr>
          <w:rFonts w:hint="eastAsia" w:cs="仿宋" w:asciiTheme="minorEastAsia" w:hAnsiTheme="minorEastAsia" w:eastAsiaTheme="minorEastAsia"/>
          <w:sz w:val="28"/>
          <w:szCs w:val="28"/>
        </w:rPr>
        <w:t>。</w:t>
      </w:r>
      <w:r>
        <w:rPr>
          <w:rFonts w:hint="eastAsia" w:asciiTheme="minorEastAsia" w:hAnsiTheme="minorEastAsia" w:eastAsiaTheme="minorEastAsia"/>
          <w:sz w:val="28"/>
          <w:szCs w:val="28"/>
        </w:rPr>
        <w:t>没有挤占、滞留、挪用、截留等现象发生，专款专用。</w:t>
      </w:r>
    </w:p>
    <w:p>
      <w:pPr>
        <w:ind w:firstLine="840" w:firstLineChars="300"/>
        <w:rPr>
          <w:rFonts w:asciiTheme="minorEastAsia" w:hAnsiTheme="minorEastAsia" w:eastAsiaTheme="minorEastAsia" w:cstheme="minorEastAsia"/>
          <w:sz w:val="28"/>
          <w:szCs w:val="28"/>
        </w:rPr>
      </w:pP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二、设定的产出指标得分为50分。</w:t>
      </w:r>
    </w:p>
    <w:p>
      <w:pPr>
        <w:numPr>
          <w:ilvl w:val="0"/>
          <w:numId w:val="1"/>
        </w:num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数量指标：国家设定的公益林管护面积为63.57万亩，得分20分。</w:t>
      </w:r>
    </w:p>
    <w:p>
      <w:pPr>
        <w:numPr>
          <w:ilvl w:val="0"/>
          <w:numId w:val="1"/>
        </w:num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时效指标：森林生态效益当期任务完成率为≥95%，得分20分。</w:t>
      </w:r>
    </w:p>
    <w:p>
      <w:pPr>
        <w:numPr>
          <w:ilvl w:val="0"/>
          <w:numId w:val="1"/>
        </w:num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成本指标：国有国家级公益林管护补助标准9.75元/亩，得分10分。</w:t>
      </w:r>
    </w:p>
    <w:p>
      <w:pPr>
        <w:ind w:left="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三、设定的效益指标得分25分。</w:t>
      </w:r>
    </w:p>
    <w:p>
      <w:pPr>
        <w:ind w:left="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生态效益指标：国家级公益林区生态环境改善明显，得分25分。</w:t>
      </w:r>
    </w:p>
    <w:p>
      <w:pPr>
        <w:ind w:left="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四、设定的满意度指标得10分。</w:t>
      </w:r>
    </w:p>
    <w:p>
      <w:pPr>
        <w:ind w:left="84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国家级公益林管护员满意度100%。</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综上所, 森林生态效益补偿项目绩效自评得分95分。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天然林停伐管护补助资金绩效自评</w:t>
      </w:r>
    </w:p>
    <w:p>
      <w:pPr>
        <w:ind w:firstLine="840" w:firstLine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2019】61号文件，安排中央财政天然林停伐补助资金262.35万元，用于管理处下属11个林场界定的国家级天然林管护面积内的管护费用支出。目前到位资金全部按各林场承担面积拨付到各林场，资金全部支出，资金执行率为100%，得分10分。</w:t>
      </w:r>
    </w:p>
    <w:p>
      <w:pPr>
        <w:numPr>
          <w:ilvl w:val="0"/>
          <w:numId w:val="2"/>
        </w:numPr>
        <w:ind w:left="900" w:left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项目完成情况</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年初设定的目标为：保护好国有天然林资源，提高森林生态系统功能，维持林场正常、持续、稳定发展。到2020年底全部完成任务，达到预期目标。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项目资金相关管理制度健全，能够按照《河北省林业发展改革资金使用管理和绩效管理实施细则》使用资金，</w:t>
      </w:r>
      <w:r>
        <w:rPr>
          <w:rFonts w:hint="eastAsia" w:asciiTheme="minorEastAsia" w:hAnsiTheme="minorEastAsia" w:eastAsiaTheme="minorEastAsia"/>
          <w:sz w:val="28"/>
          <w:szCs w:val="28"/>
        </w:rPr>
        <w:t>没有挤占、滞留、挪用、截留等现象发生，专款专用。</w:t>
      </w:r>
    </w:p>
    <w:p>
      <w:pPr>
        <w:ind w:left="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三、设定的产出指标得分50分：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1、数量指标：非天保工程区国有天然商品林管护面积26.235万亩。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2、时效指标：天然林资源管护当期任务完成率≥95%。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3、成本指标：天然林资源管护中央财政补助标准10元/亩。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四、生态效益指标得分25分：1、天然林资源管护生态环境改善明显。</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2、可持 续影响指标：天然林资源保护保障经济可持续发展。</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五、满意度指标10分：天然林资源管护员满意度≥95%。</w:t>
      </w:r>
    </w:p>
    <w:p>
      <w:pPr>
        <w:spacing w:line="300" w:lineRule="exact"/>
        <w:rPr>
          <w:rFonts w:ascii="黑体" w:hAnsi="黑体" w:eastAsia="黑体"/>
          <w:sz w:val="32"/>
          <w:szCs w:val="32"/>
        </w:rPr>
      </w:pPr>
      <w:r>
        <w:rPr>
          <w:rFonts w:hint="eastAsia" w:asciiTheme="minorEastAsia" w:hAnsiTheme="minorEastAsia" w:eastAsiaTheme="minorEastAsia" w:cstheme="minorEastAsia"/>
          <w:sz w:val="28"/>
          <w:szCs w:val="28"/>
        </w:rPr>
        <w:t xml:space="preserve">     综上所述，天然林停伐管护补助绩效自评95分。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天然林停伐补助资金绩效自评</w:t>
      </w:r>
    </w:p>
    <w:p>
      <w:pPr>
        <w:ind w:firstLine="840" w:firstLine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冀财资环【2019】56号文件，安排中央财政天然林停伐补助资金3540.9万元，用于管理处及下属11个林场维持林场正常运转所需费用支出。目前到位资金2799.93万元，资金执行率为79%，得分8分。</w:t>
      </w:r>
    </w:p>
    <w:p>
      <w:pPr>
        <w:ind w:left="84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w:t>
      </w:r>
    </w:p>
    <w:p>
      <w:pPr>
        <w:ind w:left="84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年初设定目标，1、森林资源从恢复性增长进一步向质量提高转变。2、生态状况从逐步好转进一步向明显改善转变，水土流失明显减少，生物多样性明显增加 。3、职工工资足额发放，职工全员参保。4、保证林场正常运转，资金使用规范。到2020年底，达到了预期目标。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项目资金相关管理制度健全，能够按照《河北省林业发展改革资金使用管理和绩效管理实施细则》使用资金，</w:t>
      </w:r>
      <w:r>
        <w:rPr>
          <w:rFonts w:hint="eastAsia" w:asciiTheme="minorEastAsia" w:hAnsiTheme="minorEastAsia" w:eastAsiaTheme="minorEastAsia"/>
          <w:sz w:val="28"/>
          <w:szCs w:val="28"/>
        </w:rPr>
        <w:t>没有挤占、滞留、挪用、截留等现象发生，专款专用。</w:t>
      </w:r>
    </w:p>
    <w:p>
      <w:pPr>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1、质量指标：</w:t>
      </w:r>
      <w:r>
        <w:rPr>
          <w:rFonts w:hint="eastAsia" w:ascii="宋体" w:hAnsi="宋体" w:eastAsia="宋体" w:cs="宋体"/>
          <w:color w:val="000000"/>
          <w:kern w:val="0"/>
          <w:sz w:val="28"/>
          <w:szCs w:val="28"/>
        </w:rPr>
        <w:t>天然林资源森林蓄积量持续增长情况显著。</w:t>
      </w:r>
    </w:p>
    <w:p>
      <w:pPr>
        <w:ind w:firstLine="840" w:firstLineChars="300"/>
        <w:rPr>
          <w:rFonts w:asciiTheme="minorEastAsia" w:hAnsiTheme="minorEastAsia" w:eastAsiaTheme="minorEastAsia" w:cstheme="minorEastAsia"/>
          <w:sz w:val="28"/>
          <w:szCs w:val="28"/>
        </w:rPr>
      </w:pPr>
      <w:r>
        <w:rPr>
          <w:rFonts w:hint="eastAsia" w:ascii="宋体" w:hAnsi="宋体" w:eastAsia="宋体" w:cs="宋体"/>
          <w:color w:val="000000"/>
          <w:kern w:val="0"/>
          <w:sz w:val="28"/>
          <w:szCs w:val="28"/>
        </w:rPr>
        <w:t>2、时效指标：当年资金支出率</w:t>
      </w:r>
      <w:r>
        <w:rPr>
          <w:rFonts w:hint="eastAsia" w:asciiTheme="minorEastAsia" w:hAnsiTheme="minorEastAsia" w:eastAsiaTheme="minorEastAsia" w:cstheme="minorEastAsia"/>
          <w:sz w:val="28"/>
          <w:szCs w:val="28"/>
        </w:rPr>
        <w:t>≥80%。</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3、经济效益指标：职工收入水平全面增幅。</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4、社会效益指标：职工社会保险参保率100%</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四、生态效益指标得分25分：1、减少水士流失效果显著。</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2、可持 续影响指标：持续发挥生态作用显著</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五、满意度指标得分10分：受益群体满意度≥95%。</w:t>
      </w:r>
    </w:p>
    <w:p>
      <w:pPr>
        <w:ind w:left="900" w:left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综上所述，天然林停伐补助绩效自评得分93分。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森林抚育补贴资金绩效自评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冀财资环【2019】61号文件，安排中央财政森林抚育补贴资金300万元，资金用于管理处下属8个林场中幼林抚育项目支出，目前到位资金0万元，资金执行率为0。</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一、项目完成情况,年初设定的目标为：充分挖掘林地潜力，提高森林资源质量，促进区域经济发展，有利于促进林下灌、草生长和诱导异种进入,使森林的各种成分均处于均衡有序状态。到2020年底， 森林抚育项目已完成采伐任务，后续拖坡、归楞、验收工作计划于2021年完成。</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1、数量指标：森林抚育面积3万亩。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w:t>
      </w:r>
      <w:r>
        <w:rPr>
          <w:rFonts w:asciiTheme="minorEastAsia" w:hAnsiTheme="minorEastAsia" w:eastAsiaTheme="minorEastAsia" w:cstheme="minorEastAsia"/>
          <w:sz w:val="28"/>
          <w:szCs w:val="28"/>
        </w:rPr>
        <w:t>森林抚育作业设计合格率</w:t>
      </w:r>
      <w:r>
        <w:rPr>
          <w:rFonts w:hint="eastAsia" w:asciiTheme="minorEastAsia" w:hAnsiTheme="minorEastAsia" w:eastAsiaTheme="minorEastAsia" w:cstheme="minorEastAsia"/>
          <w:sz w:val="28"/>
          <w:szCs w:val="28"/>
        </w:rPr>
        <w:t>≥95%，</w:t>
      </w:r>
      <w:r>
        <w:rPr>
          <w:rFonts w:asciiTheme="minorEastAsia" w:hAnsiTheme="minorEastAsia" w:eastAsiaTheme="minorEastAsia" w:cstheme="minorEastAsia"/>
          <w:sz w:val="28"/>
          <w:szCs w:val="28"/>
        </w:rPr>
        <w:t>森林抚育质量合格率</w:t>
      </w:r>
      <w:r>
        <w:rPr>
          <w:rFonts w:hint="eastAsia" w:asciiTheme="minorEastAsia" w:hAnsiTheme="minorEastAsia" w:eastAsiaTheme="minorEastAsia" w:cstheme="minorEastAsia"/>
          <w:sz w:val="28"/>
          <w:szCs w:val="28"/>
        </w:rPr>
        <w:t>≥95%。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3、时效指标：森林抚育当期任务完成率≥95%。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4、成本指标：森林抚育中央财政补助标准100元/亩。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5、可持续影响指标：森林抚育构建稳定森林生态系统</w:t>
      </w:r>
    </w:p>
    <w:p>
      <w:pPr>
        <w:numPr>
          <w:ilvl w:val="0"/>
          <w:numId w:val="1"/>
        </w:num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满意度指标：森林抚育职工满意度≥95%。</w:t>
      </w:r>
    </w:p>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项目为二年期工程，待完成后再做绩效评价。</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村道二道河子至坝头改建项目绩效自评</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丰财预【2020】107号文 件，安排县级财政扶贫专项资金1002万元，资金用于大滩村道二道河子至坝头道路改建工程，目前到位资金922.591250万元剩余资金为5%的质保金，资金执行率为95%。得分9分。</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一、项目完成情况</w:t>
      </w:r>
    </w:p>
    <w:p>
      <w:pPr>
        <w:spacing w:line="400" w:lineRule="exac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年初设定的目标1：新建林区道路17.272公里，路面宽度5米，路基宽度6米。 目标2、改善当地职工生产生活条件，保证当地村民出行安全。目标3、促进林场旅游事业的发展，提升防火工作效率。到2020年底项目改建工程已完成，但项目还没有验收。</w:t>
      </w:r>
    </w:p>
    <w:p>
      <w:pPr>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sz w:val="28"/>
          <w:szCs w:val="28"/>
        </w:rPr>
        <w:t xml:space="preserve">二、资金管理情况 </w:t>
      </w:r>
    </w:p>
    <w:p>
      <w:pPr>
        <w:spacing w:line="400" w:lineRule="exact"/>
        <w:jc w:val="left"/>
        <w:rPr>
          <w:rFonts w:asciiTheme="minorEastAsia" w:hAnsiTheme="minorEastAsia" w:eastAsiaTheme="minorEastAsia" w:cs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项目资金相关管理制度健全，项目走政府采购手绪齐全，按工程进展监理出具的进展报告支付资金，</w:t>
      </w:r>
      <w:r>
        <w:rPr>
          <w:rFonts w:hint="eastAsia" w:asciiTheme="minorEastAsia" w:hAnsiTheme="minorEastAsia" w:eastAsiaTheme="minorEastAsia"/>
          <w:sz w:val="28"/>
          <w:szCs w:val="28"/>
        </w:rPr>
        <w:t>没有挤占、滞留、挪用、截留等现象发生，专款专用</w:t>
      </w:r>
    </w:p>
    <w:p>
      <w:pPr>
        <w:spacing w:line="400" w:lineRule="exact"/>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三、设定的产出指标为48分：</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w:t>
      </w:r>
      <w:r>
        <w:rPr>
          <w:rFonts w:hint="eastAsia" w:cs="宋体" w:asciiTheme="minorEastAsia" w:hAnsiTheme="minorEastAsia" w:eastAsiaTheme="minorEastAsia"/>
          <w:color w:val="000000"/>
          <w:kern w:val="0"/>
          <w:sz w:val="28"/>
          <w:szCs w:val="28"/>
        </w:rPr>
        <w:t>村道路线总长度17.272公里</w:t>
      </w:r>
      <w:r>
        <w:rPr>
          <w:rFonts w:hint="eastAsia" w:asciiTheme="minorEastAsia" w:hAnsiTheme="minorEastAsia" w:eastAsiaTheme="minorEastAsia" w:cstheme="minorEastAsia"/>
          <w:sz w:val="28"/>
          <w:szCs w:val="28"/>
        </w:rPr>
        <w:t>，</w:t>
      </w:r>
      <w:r>
        <w:rPr>
          <w:rFonts w:hint="eastAsia" w:cs="宋体" w:asciiTheme="minorEastAsia" w:hAnsiTheme="minorEastAsia" w:eastAsiaTheme="minorEastAsia"/>
          <w:color w:val="000000"/>
          <w:kern w:val="0"/>
          <w:sz w:val="28"/>
          <w:szCs w:val="28"/>
        </w:rPr>
        <w:t>路面宽度5（米），路基宽度6（米）</w:t>
      </w:r>
    </w:p>
    <w:p>
      <w:pPr>
        <w:spacing w:line="400" w:lineRule="exact"/>
        <w:ind w:firstLine="840" w:firstLineChars="300"/>
        <w:rPr>
          <w:rFonts w:asciiTheme="minorEastAsia" w:hAnsiTheme="minorEastAsia" w:eastAsiaTheme="minorEastAsia" w:cstheme="minorEastAsia"/>
          <w:sz w:val="28"/>
          <w:szCs w:val="28"/>
        </w:rPr>
      </w:pPr>
      <w:r>
        <w:rPr>
          <w:rFonts w:hint="eastAsia" w:cs="宋体" w:asciiTheme="minorEastAsia" w:hAnsiTheme="minorEastAsia" w:eastAsiaTheme="minorEastAsia"/>
          <w:color w:val="000000"/>
          <w:kern w:val="0"/>
          <w:sz w:val="28"/>
          <w:szCs w:val="28"/>
        </w:rPr>
        <w:t>2、质量指标：竣工监理出具的工程验收质量合格率</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w:t>
      </w:r>
      <w:r>
        <w:rPr>
          <w:rFonts w:hint="eastAsia" w:cs="宋体" w:asciiTheme="minorEastAsia" w:hAnsiTheme="minorEastAsia" w:eastAsiaTheme="minorEastAsia"/>
          <w:color w:val="000000"/>
          <w:kern w:val="0"/>
          <w:sz w:val="28"/>
          <w:szCs w:val="28"/>
        </w:rPr>
        <w:t>按合同约定按期完成率</w:t>
      </w:r>
    </w:p>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四、效益指标得分25分、1、经济效益指标：</w:t>
      </w:r>
      <w:r>
        <w:rPr>
          <w:rFonts w:hint="eastAsia" w:cs="宋体" w:asciiTheme="minorEastAsia" w:hAnsiTheme="minorEastAsia" w:eastAsiaTheme="minorEastAsia"/>
          <w:color w:val="000000"/>
          <w:kern w:val="0"/>
          <w:sz w:val="28"/>
          <w:szCs w:val="28"/>
        </w:rPr>
        <w:t>林区基础设施条件改善</w:t>
      </w:r>
    </w:p>
    <w:p>
      <w:pPr>
        <w:spacing w:line="400" w:lineRule="exact"/>
        <w:ind w:firstLine="840" w:firstLineChars="300"/>
        <w:rPr>
          <w:rFonts w:cs="宋体" w:asciiTheme="minorEastAsia" w:hAnsiTheme="minorEastAsia" w:eastAsiaTheme="minorEastAsia"/>
          <w:color w:val="000000"/>
          <w:kern w:val="0"/>
          <w:sz w:val="28"/>
          <w:szCs w:val="28"/>
        </w:rPr>
      </w:pPr>
      <w:r>
        <w:rPr>
          <w:rFonts w:hint="eastAsia" w:asciiTheme="minorEastAsia" w:hAnsiTheme="minorEastAsia" w:eastAsiaTheme="minorEastAsia" w:cstheme="minorEastAsia"/>
          <w:sz w:val="28"/>
          <w:szCs w:val="28"/>
        </w:rPr>
        <w:t>2、社会效益指标：</w:t>
      </w:r>
      <w:r>
        <w:rPr>
          <w:rFonts w:hint="eastAsia" w:cs="宋体" w:asciiTheme="minorEastAsia" w:hAnsiTheme="minorEastAsia" w:eastAsiaTheme="minorEastAsia"/>
          <w:color w:val="000000"/>
          <w:kern w:val="0"/>
          <w:sz w:val="28"/>
          <w:szCs w:val="28"/>
        </w:rPr>
        <w:t>带动当地旅游业收入提高</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3、可持 续影响指标：持续发挥生态作用显著</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五、满意度指标得分10分：受益群体满意度≥95%。</w:t>
      </w:r>
    </w:p>
    <w:p>
      <w:pPr>
        <w:spacing w:line="400" w:lineRule="exact"/>
        <w:ind w:left="900" w:left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综上所述，村道改建工程绩效自评得分92分。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森林公园修编项目(县级）绩效自评</w:t>
      </w:r>
    </w:p>
    <w:p>
      <w:pPr>
        <w:ind w:firstLine="840" w:firstLine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按森林公园管理有关要求，对管理处所属森林公园规划片区进行整体修编，安排县级资金69.706万元，。目前到位资金69.706万元，资金执行率为100%，得10分。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一、项目完成情况，年初设定的目标为：1、规范森林资源管理，保护森林风景资源和生物多样性。保护现有森林植被。                        2、发展森林生态旅游，促进生态文明建设。   3、辖区内三个片区森林公园总体规划，到2020年底森林公园修编方案已经完成5套，通过省级主管部门组织专家评审验收。</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spacing w:line="400" w:lineRule="exact"/>
        <w:jc w:val="left"/>
        <w:rPr>
          <w:rFonts w:asciiTheme="minorEastAsia" w:hAnsiTheme="minorEastAsia" w:eastAsiaTheme="minorEastAsia" w:cs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项目资金相关管理制度健全，项目走政府采购手绪齐全，按工程进展监理出具的进展报告支付资金，</w:t>
      </w:r>
      <w:r>
        <w:rPr>
          <w:rFonts w:hint="eastAsia" w:asciiTheme="minorEastAsia" w:hAnsiTheme="minorEastAsia" w:eastAsiaTheme="minorEastAsia"/>
          <w:sz w:val="28"/>
          <w:szCs w:val="28"/>
        </w:rPr>
        <w:t>没有挤占、滞留、挪用、截留等现象发生，专款专用</w:t>
      </w:r>
    </w:p>
    <w:p>
      <w:pPr>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1、数量指标：规划片区数量3个，规划成果提交数量5套。</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2、质量指标：规划设计任务合格率≥95%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3、时效指标：规划成果当期任务完成率≥95%。</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四、效益指标得分25分，可持 续影响指标：森林公园生态系统保持完整。</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五、满意度指标得分10分：森林公园职工满意度≥95%。</w:t>
      </w:r>
    </w:p>
    <w:p>
      <w:pPr>
        <w:spacing w:line="30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综上所述，森林公园修编项目绩效自评得分95分。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森林管护与防灾减灾业务资金绩效自评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为保护国家森林资源，减少火灾火警情况发生，县级安排森林管护与防灾减灾业务资金75万元，资金用于森林防火管护支出，目前到位资金75万元，资金执行率为100%。得分10分。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年初设定的目标为：1、提高森林防火管护水平，及时发现森林火情，及时处置火灾，确保森林资源安全和社会稳定，降低林业灾害发生。2、森林火灾受害率控制在0.9‰以下。至2020年底，保证了森林资源安全，一年来没有火警火情情况发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spacing w:line="400" w:lineRule="exact"/>
        <w:jc w:val="left"/>
        <w:rPr>
          <w:rFonts w:asciiTheme="minorEastAsia" w:hAnsiTheme="minorEastAsia" w:eastAsiaTheme="minorEastAsia" w:cs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资金全部用于森林防火费用支出，</w:t>
      </w:r>
      <w:r>
        <w:rPr>
          <w:rFonts w:hint="eastAsia" w:asciiTheme="minorEastAsia" w:hAnsiTheme="minorEastAsia" w:eastAsiaTheme="minorEastAsia"/>
          <w:sz w:val="28"/>
          <w:szCs w:val="28"/>
        </w:rPr>
        <w:t>没有挤占、滞留、挪用、截留等现象发生，专款专用。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1、数量指标：森林火灾受害率0.9‰以下，森林火灾下降率不发生等级以上火灾。</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四、效益指标得分25分。1、社会效益指标：聘用临时管护人员数量445人，社会人员就业压力。2、生态效益指标：森林生态系统保持稳定3、可持续影响指标：森林资源可持续增长</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五、满意度指标得分10分：辖区内群众满意度≥95%</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综上所述，森林管护与防灾减灾业务资金绩效自评95分。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病虫害防治业务费绩效自评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为保护国家森林资源，减少病虫害情况发生，县级安排病虫害防治业务费资金10万元，资金用于病虫害防治支出，目前到位资金10万元，资金执行率为100%。得分10分。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一、工程完成情况，年初设定的目标为：加强林业有害生物防治，森林有害生物成灾率拧控制在4‰以下.2020年没有发生病虫害，达到了预算目标。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spacing w:line="400" w:lineRule="exact"/>
        <w:jc w:val="left"/>
        <w:rPr>
          <w:rFonts w:asciiTheme="minorEastAsia" w:hAnsiTheme="minorEastAsia" w:eastAsiaTheme="minorEastAsia" w:cs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资金全部用于防治病虫害费用支出，</w:t>
      </w:r>
      <w:r>
        <w:rPr>
          <w:rFonts w:hint="eastAsia" w:asciiTheme="minorEastAsia" w:hAnsiTheme="minorEastAsia" w:eastAsiaTheme="minorEastAsia"/>
          <w:sz w:val="28"/>
          <w:szCs w:val="28"/>
        </w:rPr>
        <w:t>没有挤占、滞留、挪用、截留等现象发生，专款专用。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三、设定的产出指标得分30分。：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1、数量指标：林业有害生物防治面积15000亩。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2、质量指标：主要林业有害生物成灾率4‰以下</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四、效益指标得分25分，1、生态效益指标得分：林木生态系统保持稳定；</w:t>
      </w:r>
      <w:r>
        <w:rPr>
          <w:rFonts w:hint="eastAsia" w:ascii="宋体" w:hAnsi="宋体" w:eastAsia="宋体" w:cs="宋体"/>
          <w:color w:val="000000"/>
          <w:kern w:val="0"/>
          <w:sz w:val="28"/>
          <w:szCs w:val="28"/>
        </w:rPr>
        <w:t>林业有害生物无公害防治率</w:t>
      </w:r>
      <w:r>
        <w:rPr>
          <w:rFonts w:hint="eastAsia" w:asciiTheme="minorEastAsia" w:hAnsiTheme="minorEastAsia" w:eastAsiaTheme="minorEastAsia" w:cstheme="minorEastAsia"/>
          <w:sz w:val="28"/>
          <w:szCs w:val="28"/>
        </w:rPr>
        <w:t>≥80%.2、可持续影响指标：森林资源可持续增长</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五、满意度指标得分10分：辖区内群众满意度≥95%</w:t>
      </w:r>
    </w:p>
    <w:p>
      <w:pPr>
        <w:spacing w:line="300" w:lineRule="exact"/>
        <w:rPr>
          <w:rFonts w:asciiTheme="minorEastAsia" w:hAnsiTheme="minorEastAsia" w:eastAsiaTheme="minorEastAsia"/>
          <w:sz w:val="32"/>
          <w:szCs w:val="32"/>
        </w:rPr>
      </w:pPr>
      <w:r>
        <w:rPr>
          <w:rFonts w:hint="eastAsia" w:asciiTheme="minorEastAsia" w:hAnsiTheme="minorEastAsia" w:eastAsiaTheme="minorEastAsia" w:cstheme="minorEastAsia"/>
          <w:sz w:val="28"/>
          <w:szCs w:val="28"/>
        </w:rPr>
        <w:t xml:space="preserve">    综上所述，病虫害防治业务资金绩效自评95分。</w:t>
      </w:r>
    </w:p>
    <w:p>
      <w:pPr>
        <w:spacing w:line="400" w:lineRule="exact"/>
        <w:jc w:val="center"/>
        <w:rPr>
          <w:rFonts w:asciiTheme="minorEastAsia" w:hAnsiTheme="minorEastAsia" w:eastAsiaTheme="minorEastAsia"/>
          <w:b/>
          <w:bCs/>
          <w:kern w:val="21"/>
          <w:sz w:val="28"/>
          <w:szCs w:val="28"/>
        </w:rPr>
      </w:pPr>
      <w:r>
        <w:rPr>
          <w:rFonts w:hint="eastAsia" w:cs="宋体" w:asciiTheme="minorEastAsia" w:hAnsiTheme="minorEastAsia" w:eastAsiaTheme="minorEastAsia"/>
          <w:b/>
          <w:bCs/>
          <w:kern w:val="21"/>
          <w:sz w:val="28"/>
          <w:szCs w:val="28"/>
        </w:rPr>
        <w:t>林业有害生物防治项目绩效自评报告</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冀财资环【2020】56号河北省财政厅关于下达2020年中央财政林业改革发展资金的通知—林业有害生物防治项目资金10万元，在丰宁国有林场管理处两间房林场柳条沟营林区和东沟营林区进行栎粉舟蛾、松毛虫等有害生物防治，工程已完成，资金留存财政局未支付，得分5分。</w:t>
      </w:r>
    </w:p>
    <w:p>
      <w:pPr>
        <w:spacing w:line="400" w:lineRule="exact"/>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一、绩效目标完成情况</w:t>
      </w:r>
    </w:p>
    <w:p>
      <w:pPr>
        <w:spacing w:line="400" w:lineRule="exact"/>
        <w:ind w:firstLine="560" w:firstLineChars="200"/>
        <w:rPr>
          <w:rFonts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2020年6月丰宁国有林场管理处林业规划设计院对两间房林场柳条沟、东沟营林区栎粉舟蛾、松毛虫等有害生物防治进行实地调查。</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在林业有害生物的防治过程中，管理处要求各实施单位在有害生物防治过程中，注重加强相关照片、图片、影像以及工作开展情况，务必做到工作落实，确保专款专用，以达到综合防治的目的。</w:t>
      </w:r>
    </w:p>
    <w:p>
      <w:pPr>
        <w:spacing w:line="400" w:lineRule="exact"/>
        <w:rPr>
          <w:rFonts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二、绩效目标设定质量完成情况</w:t>
      </w:r>
    </w:p>
    <w:p>
      <w:pPr>
        <w:spacing w:line="400" w:lineRule="exact"/>
        <w:ind w:firstLine="560" w:firstLineChars="200"/>
        <w:rPr>
          <w:rFonts w:cs="宋体" w:asciiTheme="minorEastAsia" w:hAnsiTheme="minorEastAsia" w:eastAsiaTheme="minorEastAsia"/>
          <w:kern w:val="21"/>
          <w:sz w:val="28"/>
          <w:szCs w:val="28"/>
        </w:rPr>
      </w:pPr>
      <w:r>
        <w:rPr>
          <w:rFonts w:cs="宋体" w:asciiTheme="minorEastAsia" w:hAnsiTheme="minorEastAsia" w:eastAsiaTheme="minorEastAsia"/>
          <w:kern w:val="21"/>
          <w:sz w:val="28"/>
          <w:szCs w:val="28"/>
        </w:rPr>
        <w:t>1</w:t>
      </w:r>
      <w:r>
        <w:rPr>
          <w:rFonts w:hint="eastAsia" w:cs="宋体" w:asciiTheme="minorEastAsia" w:hAnsiTheme="minorEastAsia" w:eastAsiaTheme="minorEastAsia"/>
          <w:kern w:val="21"/>
          <w:sz w:val="28"/>
          <w:szCs w:val="28"/>
        </w:rPr>
        <w:t>、设定的产出指标得分为50分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⑴数量指标：林业有害生物防治面积8776亩，得分20分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⑵时效指标：林业有害生物防治当期任务完成率为≥95%，得分20分。⑶成本指标：林业有害生物防治拨付10万元，得分10分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2、设定效益指标得分30分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⑴</w:t>
      </w:r>
      <w:r>
        <w:rPr>
          <w:rFonts w:cs="宋体" w:asciiTheme="minorEastAsia" w:hAnsiTheme="minorEastAsia" w:eastAsiaTheme="minorEastAsia"/>
          <w:kern w:val="21"/>
          <w:sz w:val="28"/>
          <w:szCs w:val="28"/>
        </w:rPr>
        <w:t>生态效益指标：</w:t>
      </w:r>
      <w:r>
        <w:rPr>
          <w:rFonts w:hint="eastAsia" w:cs="宋体" w:asciiTheme="minorEastAsia" w:hAnsiTheme="minorEastAsia" w:eastAsiaTheme="minorEastAsia"/>
          <w:kern w:val="21"/>
          <w:sz w:val="28"/>
          <w:szCs w:val="28"/>
        </w:rPr>
        <w:t>防治有害生物扩散森林资源和生态环境保护得分25分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3、设定满意度指标得分10分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林业有害生物防治职工满意度100%。</w:t>
      </w:r>
      <w:r>
        <w:rPr>
          <w:rFonts w:cs="宋体" w:asciiTheme="minorEastAsia" w:hAnsiTheme="minorEastAsia" w:eastAsiaTheme="minorEastAsia"/>
          <w:kern w:val="21"/>
          <w:sz w:val="28"/>
          <w:szCs w:val="28"/>
        </w:rPr>
        <w:t xml:space="preserve"> </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2020年度林业有害生物防治项目自评总分为95分，全面完成了年度绩效目标任务。</w:t>
      </w:r>
    </w:p>
    <w:p>
      <w:pPr>
        <w:spacing w:line="400" w:lineRule="exact"/>
        <w:jc w:val="center"/>
        <w:rPr>
          <w:rFonts w:asciiTheme="minorEastAsia" w:hAnsiTheme="minorEastAsia" w:eastAsiaTheme="minorEastAsia"/>
          <w:b/>
          <w:bCs/>
          <w:kern w:val="21"/>
          <w:sz w:val="28"/>
          <w:szCs w:val="28"/>
        </w:rPr>
      </w:pPr>
      <w:r>
        <w:rPr>
          <w:rFonts w:hint="eastAsia" w:cs="宋体" w:asciiTheme="minorEastAsia" w:hAnsiTheme="minorEastAsia" w:eastAsiaTheme="minorEastAsia"/>
          <w:b/>
          <w:bCs/>
          <w:kern w:val="21"/>
          <w:sz w:val="28"/>
          <w:szCs w:val="28"/>
        </w:rPr>
        <w:t>林区基础设施新建工程（贫困林场）绩效自评</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冀财农【</w:t>
      </w:r>
      <w:r>
        <w:rPr>
          <w:rFonts w:cs="宋体" w:asciiTheme="minorEastAsia" w:hAnsiTheme="minorEastAsia" w:eastAsiaTheme="minorEastAsia"/>
          <w:kern w:val="21"/>
          <w:sz w:val="28"/>
          <w:szCs w:val="28"/>
        </w:rPr>
        <w:t>20</w:t>
      </w:r>
      <w:r>
        <w:rPr>
          <w:rFonts w:hint="eastAsia" w:cs="宋体" w:asciiTheme="minorEastAsia" w:hAnsiTheme="minorEastAsia" w:eastAsiaTheme="minorEastAsia"/>
          <w:kern w:val="21"/>
          <w:sz w:val="28"/>
          <w:szCs w:val="28"/>
        </w:rPr>
        <w:t>19】137号河北省财政厅关于提前下达2020年中央财政专项扶贫资金预算的通知，安排两间房林场、干沟门林场营林区基础设施新建工程总投资180万元。资金全部拨付到位，执行率100%，得分10分。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一、绩效目标完成情况，：该项目在黑山嘴镇两间房林场西两间房及柳条沟营林区新建砖混结构管护用房11间，库房7间，厕所2处及附属设施，面积为469平方米。其中西两间房营林区管护用房7间，库房4间，厕所1处及附属设施；柳条沟营林区管护用房4间，库房3间，厕所1处及附属设施。在</w:t>
      </w:r>
      <w:r>
        <w:rPr>
          <w:rFonts w:hint="eastAsia" w:ascii="宋体" w:hAnsi="宋体" w:eastAsia="宋体"/>
          <w:sz w:val="28"/>
          <w:szCs w:val="28"/>
        </w:rPr>
        <w:t>干沟门林场，新建管护用房12间、车库4间，厕所2处及附属设施，总建筑面积555.96平方米</w:t>
      </w:r>
      <w:r>
        <w:rPr>
          <w:rFonts w:hint="eastAsia" w:asciiTheme="minorEastAsia" w:hAnsiTheme="minorEastAsia" w:eastAsiaTheme="minorEastAsia"/>
          <w:sz w:val="28"/>
          <w:szCs w:val="28"/>
        </w:rPr>
        <w:t>。</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二、资金管理情况</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严格项目管理，由专人负责，并对项目投资、资金来源、资金额度，施工地点、施工单位、监理单位、主管单位，项目负责人、工程期限，监督电话等相关内容进行了公示。</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三、绩效目标设定质量完成情况</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1、设定的产出指标得分为50分</w:t>
      </w:r>
    </w:p>
    <w:p>
      <w:pPr>
        <w:pStyle w:val="10"/>
        <w:numPr>
          <w:ilvl w:val="0"/>
          <w:numId w:val="3"/>
        </w:numPr>
        <w:spacing w:line="400" w:lineRule="exact"/>
        <w:ind w:firstLineChars="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数量指标：贫困林场项目建筑面积1024.96平方米，林区用房23间得分20分</w:t>
      </w:r>
    </w:p>
    <w:p>
      <w:pPr>
        <w:pStyle w:val="10"/>
        <w:numPr>
          <w:ilvl w:val="0"/>
          <w:numId w:val="3"/>
        </w:numPr>
        <w:spacing w:line="400" w:lineRule="exact"/>
        <w:ind w:firstLineChars="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时效指标：贫困林场项目当期任务完成率为≥95%，得分20分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⑶成本指标：贫困林场项目拨付180万元，得分10分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2、设定效益指标得分25分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⑴生态效益指标：改善职工生产生活和办公条件得分25分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3、设定满意度指标得分10分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提升职工生活质量，促进林场的和谐发展得分10分</w:t>
      </w:r>
    </w:p>
    <w:p>
      <w:pPr>
        <w:spacing w:afterLines="50"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综上所述，贫困林场项目绩效自评得分95分。</w:t>
      </w:r>
    </w:p>
    <w:p>
      <w:pPr>
        <w:spacing w:line="400" w:lineRule="exact"/>
        <w:jc w:val="center"/>
        <w:rPr>
          <w:rFonts w:asciiTheme="minorEastAsia" w:hAnsiTheme="minorEastAsia" w:eastAsiaTheme="minorEastAsia"/>
          <w:b/>
          <w:bCs/>
          <w:kern w:val="21"/>
          <w:sz w:val="28"/>
          <w:szCs w:val="28"/>
        </w:rPr>
      </w:pPr>
      <w:r>
        <w:rPr>
          <w:rFonts w:hint="eastAsia" w:cs="宋体" w:asciiTheme="minorEastAsia" w:hAnsiTheme="minorEastAsia" w:eastAsiaTheme="minorEastAsia"/>
          <w:b/>
          <w:bCs/>
          <w:kern w:val="21"/>
          <w:sz w:val="28"/>
          <w:szCs w:val="28"/>
        </w:rPr>
        <w:t>木材战略储备基地建设项目绩效自评</w:t>
      </w:r>
    </w:p>
    <w:p>
      <w:pPr>
        <w:spacing w:line="400" w:lineRule="exact"/>
        <w:ind w:firstLine="560" w:firstLineChars="200"/>
        <w:rPr>
          <w:rFonts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冀财建【2020】212号河北省林业厅关于下达2020年直属水文基础设施建设等项目中央基建投资预算的通知</w:t>
      </w:r>
      <w:r>
        <w:rPr>
          <w:rFonts w:cs="宋体" w:asciiTheme="minorEastAsia" w:hAnsiTheme="minorEastAsia" w:eastAsiaTheme="minorEastAsia"/>
          <w:kern w:val="21"/>
          <w:sz w:val="28"/>
          <w:szCs w:val="28"/>
        </w:rPr>
        <w:t>—</w:t>
      </w:r>
      <w:r>
        <w:rPr>
          <w:rFonts w:hint="eastAsia" w:cs="宋体" w:asciiTheme="minorEastAsia" w:hAnsiTheme="minorEastAsia" w:eastAsiaTheme="minorEastAsia"/>
          <w:kern w:val="21"/>
          <w:sz w:val="28"/>
          <w:szCs w:val="28"/>
        </w:rPr>
        <w:t>木材战略储备基地建设项目安排两间房林场项目资金100万元，项目为二年工程，资金留存县财政没有支出。得分5分</w:t>
      </w:r>
    </w:p>
    <w:p>
      <w:pPr>
        <w:spacing w:line="400" w:lineRule="exact"/>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一、 绩效目标完成情况</w:t>
      </w:r>
    </w:p>
    <w:p>
      <w:pPr>
        <w:spacing w:line="400" w:lineRule="exact"/>
        <w:ind w:firstLine="560" w:firstLineChars="200"/>
        <w:rPr>
          <w:rFonts w:cs="仿宋" w:asciiTheme="minorEastAsia" w:hAnsiTheme="minorEastAsia" w:eastAsiaTheme="minorEastAsia"/>
          <w:sz w:val="28"/>
          <w:szCs w:val="28"/>
        </w:rPr>
      </w:pPr>
      <w:r>
        <w:rPr>
          <w:rFonts w:hint="eastAsia" w:cs="宋体" w:asciiTheme="minorEastAsia" w:hAnsiTheme="minorEastAsia" w:eastAsiaTheme="minorEastAsia"/>
          <w:kern w:val="21"/>
          <w:sz w:val="28"/>
          <w:szCs w:val="28"/>
        </w:rPr>
        <w:t>该项目在丰宁国有林场管理处两间房林场东沟营林区</w:t>
      </w:r>
      <w:r>
        <w:rPr>
          <w:rFonts w:hint="eastAsia" w:cs="仿宋" w:asciiTheme="minorEastAsia" w:hAnsiTheme="minorEastAsia" w:eastAsiaTheme="minorEastAsia"/>
          <w:sz w:val="28"/>
          <w:szCs w:val="28"/>
        </w:rPr>
        <w:t>改培蒙古栎2000亩，其中17个小班进行间伐作业和剩余物清理作业，其他14个小班进行割灌作业。</w:t>
      </w:r>
      <w:r>
        <w:rPr>
          <w:rFonts w:hint="eastAsia" w:cs="宋体" w:asciiTheme="minorEastAsia" w:hAnsiTheme="minorEastAsia" w:eastAsiaTheme="minorEastAsia"/>
          <w:kern w:val="21"/>
          <w:sz w:val="28"/>
          <w:szCs w:val="28"/>
        </w:rPr>
        <w:t>目标设定情况，目标1：</w:t>
      </w:r>
      <w:r>
        <w:rPr>
          <w:rFonts w:hint="eastAsia" w:cs="仿宋" w:asciiTheme="minorEastAsia" w:hAnsiTheme="minorEastAsia" w:eastAsiaTheme="minorEastAsia"/>
          <w:sz w:val="28"/>
          <w:szCs w:val="28"/>
        </w:rPr>
        <w:t>改培蒙古栎2000亩。</w:t>
      </w:r>
    </w:p>
    <w:p>
      <w:pPr>
        <w:spacing w:line="400" w:lineRule="exact"/>
        <w:ind w:firstLine="560" w:firstLineChars="200"/>
        <w:rPr>
          <w:rFonts w:cs="仿宋" w:asciiTheme="minorEastAsia" w:hAnsiTheme="minorEastAsia" w:eastAsiaTheme="minorEastAsia"/>
          <w:sz w:val="28"/>
          <w:szCs w:val="28"/>
        </w:rPr>
      </w:pPr>
      <w:r>
        <w:rPr>
          <w:rFonts w:hint="eastAsia" w:cs="宋体" w:asciiTheme="minorEastAsia" w:hAnsiTheme="minorEastAsia" w:eastAsiaTheme="minorEastAsia"/>
          <w:kern w:val="21"/>
          <w:sz w:val="28"/>
          <w:szCs w:val="28"/>
        </w:rPr>
        <w:t>目标2：</w:t>
      </w:r>
      <w:r>
        <w:rPr>
          <w:rFonts w:hint="eastAsia" w:cs="仿宋" w:asciiTheme="minorEastAsia" w:hAnsiTheme="minorEastAsia" w:eastAsiaTheme="minorEastAsia"/>
          <w:sz w:val="28"/>
          <w:szCs w:val="28"/>
        </w:rPr>
        <w:t>改培蒙古栎提高了林地生产力、增加了蓄积量、直接经济效益也大大增加。</w:t>
      </w:r>
      <w:r>
        <w:rPr>
          <w:rFonts w:hint="eastAsia" w:cs="宋体" w:asciiTheme="minorEastAsia" w:hAnsiTheme="minorEastAsia" w:eastAsiaTheme="minorEastAsia"/>
          <w:kern w:val="21"/>
          <w:sz w:val="28"/>
          <w:szCs w:val="28"/>
        </w:rPr>
        <w:t>2020年12月完成招标，中标单位为丰宁国有林场管理处两间房林场，中标价格为  997000 万元。</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二、资金管理情况</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严格项目管理，由专人负责，并对项目投资、资金来源、资金额度，施工地点，施工单位、监理单位、主管单位，项目负责人、工程期限，监督电话等相关内容进行了公示。</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三、设定的产出指标得分为50分</w:t>
      </w:r>
    </w:p>
    <w:p>
      <w:pPr>
        <w:spacing w:line="400" w:lineRule="exact"/>
        <w:ind w:firstLine="560" w:firstLineChars="2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⑴数量指标：木材战略储备基地建设项目改培蒙古栎2000亩得分20分，⑵质量指标：木材战略储备基地建设项目验收任务合格率为≥95%，得分20分，⑶成本指标：木材战略储备基地建设项目国家投资拨付100万元，得分10分</w:t>
      </w:r>
    </w:p>
    <w:p>
      <w:pPr>
        <w:spacing w:line="400" w:lineRule="exact"/>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四、设定效益指标得分25分</w:t>
      </w:r>
    </w:p>
    <w:p>
      <w:pPr>
        <w:spacing w:line="400" w:lineRule="exact"/>
        <w:ind w:firstLine="840" w:firstLineChars="3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生态效益指标：森林生态环境明显改善得分30分</w:t>
      </w:r>
    </w:p>
    <w:p>
      <w:pPr>
        <w:spacing w:line="400" w:lineRule="exact"/>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 xml:space="preserve">    五、设定满意度指标得分10分</w:t>
      </w:r>
    </w:p>
    <w:p>
      <w:pPr>
        <w:spacing w:line="400" w:lineRule="exact"/>
        <w:ind w:firstLine="840" w:firstLineChars="3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项目区内职工满意度100%，得分10分</w:t>
      </w:r>
    </w:p>
    <w:p>
      <w:pPr>
        <w:spacing w:line="400" w:lineRule="exact"/>
        <w:ind w:firstLine="840" w:firstLineChars="300"/>
        <w:rPr>
          <w:rFonts w:cs="宋体" w:asciiTheme="minorEastAsia" w:hAnsiTheme="minorEastAsia" w:eastAsiaTheme="minorEastAsia"/>
          <w:kern w:val="21"/>
          <w:sz w:val="28"/>
          <w:szCs w:val="28"/>
        </w:rPr>
      </w:pPr>
      <w:r>
        <w:rPr>
          <w:rFonts w:hint="eastAsia" w:cs="宋体" w:asciiTheme="minorEastAsia" w:hAnsiTheme="minorEastAsia" w:eastAsiaTheme="minorEastAsia"/>
          <w:kern w:val="21"/>
          <w:sz w:val="28"/>
          <w:szCs w:val="28"/>
        </w:rPr>
        <w:t>以上所述，因我场战略储备项目尚未全部完工，资金还未拨付。综合其他各项目标自评得分95分。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林木良种培育资金绩效自评</w:t>
      </w:r>
    </w:p>
    <w:p>
      <w:pPr>
        <w:ind w:firstLine="840" w:firstLine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2019】61号文件，安排中央级财政林木良种补助资金50万元，用于邓栅子林场繁育白榆苗木项目支出。冀财资环【2019】62号文件，安排省级财政林木良种补助资金30万元，用于平顶山林场繁育花楸苗木项目支出，冀财资环【2020】56号安排中央财政林木良种培育项目资金30万元，用于培育樟子松苗木支出。目前项目已完工，工程没有验收，资金没有支出。得分4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一、绩效目标完成情况：1、保护与利用特种质资源（长叶白榆）990亩原生地，收集保存存种质资源300——500份，建立白榆异地收集保存圃40亩，</w:t>
      </w:r>
      <w:r>
        <w:rPr>
          <w:rFonts w:hint="eastAsia" w:cs="宋体" w:asciiTheme="minorEastAsia" w:hAnsiTheme="minorEastAsia" w:eastAsiaTheme="minorEastAsia"/>
          <w:kern w:val="0"/>
          <w:sz w:val="28"/>
          <w:szCs w:val="28"/>
        </w:rPr>
        <w:t>2、原生地种质资源地花楸生境改善10公顷，新育0.2公顷，移植装杯0.2公顷。</w:t>
      </w:r>
      <w:r>
        <w:rPr>
          <w:rFonts w:hint="eastAsia" w:asciiTheme="minorEastAsia" w:hAnsiTheme="minorEastAsia" w:eastAsiaTheme="minorEastAsia"/>
          <w:sz w:val="28"/>
          <w:szCs w:val="28"/>
        </w:rPr>
        <w:t xml:space="preserve"> </w:t>
      </w:r>
      <w:r>
        <w:rPr>
          <w:rFonts w:hint="eastAsia" w:cs="宋体" w:asciiTheme="minorEastAsia" w:hAnsiTheme="minorEastAsia" w:eastAsiaTheme="minorEastAsia"/>
          <w:kern w:val="0"/>
          <w:sz w:val="28"/>
          <w:szCs w:val="28"/>
        </w:rPr>
        <w:t>3：完成樟子松林木良种培育150万株。 4、激发国有林场活力，促进林场健康可持续发展</w:t>
      </w:r>
      <w:r>
        <w:rPr>
          <w:rFonts w:hint="eastAsia" w:asciiTheme="minorEastAsia" w:hAnsiTheme="minorEastAsia" w:eastAsiaTheme="minorEastAsia" w:cstheme="minorEastAsia"/>
          <w:sz w:val="28"/>
          <w:szCs w:val="28"/>
        </w:rPr>
        <w:t>。</w:t>
      </w:r>
    </w:p>
    <w:p>
      <w:pPr>
        <w:ind w:firstLine="840" w:firstLineChars="3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1、数量指标：白榆种质资源保护地面积990亩，管护繁圃面积40亩。</w:t>
      </w:r>
      <w:r>
        <w:rPr>
          <w:rFonts w:hint="eastAsia" w:ascii="宋体" w:hAnsi="宋体" w:eastAsia="宋体" w:cs="宋体"/>
          <w:color w:val="000000"/>
          <w:kern w:val="0"/>
          <w:sz w:val="28"/>
          <w:szCs w:val="28"/>
        </w:rPr>
        <w:t>培育优质花楸株树18万株.</w:t>
      </w:r>
      <w:r>
        <w:rPr>
          <w:rFonts w:hint="eastAsia" w:ascii="宋体" w:hAnsi="宋体" w:eastAsia="宋体" w:cs="宋体"/>
          <w:kern w:val="0"/>
          <w:sz w:val="28"/>
          <w:szCs w:val="28"/>
        </w:rPr>
        <w:t xml:space="preserve"> 樟子松林木良种培育150万株</w:t>
      </w:r>
      <w:r>
        <w:rPr>
          <w:rFonts w:hint="eastAsia" w:asciiTheme="minorEastAsia" w:hAnsiTheme="minorEastAsia" w:eastAsiaTheme="minorEastAsia" w:cstheme="minorEastAsia"/>
          <w:sz w:val="28"/>
          <w:szCs w:val="28"/>
        </w:rPr>
        <w:t>。</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2、质量指标：培育的优良种子标准级别为良种</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3、时效指标：林木良种培育当期任务完成率100%。</w:t>
      </w:r>
    </w:p>
    <w:p>
      <w:pPr>
        <w:widowControl/>
        <w:spacing w:line="400" w:lineRule="exact"/>
        <w:rPr>
          <w:rFonts w:cs="宋体" w:asciiTheme="minorEastAsia" w:hAnsiTheme="minorEastAsia" w:eastAsiaTheme="minorEastAsia"/>
          <w:color w:val="000000"/>
          <w:kern w:val="0"/>
          <w:sz w:val="28"/>
          <w:szCs w:val="28"/>
        </w:rPr>
      </w:pPr>
      <w:r>
        <w:rPr>
          <w:rFonts w:hint="eastAsia" w:asciiTheme="minorEastAsia" w:hAnsiTheme="minorEastAsia" w:eastAsiaTheme="minorEastAsia" w:cstheme="minorEastAsia"/>
          <w:sz w:val="28"/>
          <w:szCs w:val="28"/>
        </w:rPr>
        <w:t xml:space="preserve">     三、效益指标得分30分，社会效益</w:t>
      </w:r>
      <w:r>
        <w:rPr>
          <w:rFonts w:hint="eastAsia" w:cs="宋体" w:asciiTheme="minorEastAsia" w:hAnsiTheme="minorEastAsia" w:eastAsiaTheme="minorEastAsia"/>
          <w:color w:val="000000"/>
          <w:kern w:val="0"/>
          <w:sz w:val="28"/>
          <w:szCs w:val="28"/>
        </w:rPr>
        <w:t>促进本地区发展优质树种</w:t>
      </w:r>
      <w:r>
        <w:rPr>
          <w:rFonts w:hint="eastAsia" w:asciiTheme="minorEastAsia" w:hAnsiTheme="minorEastAsia" w:eastAsiaTheme="minorEastAsia" w:cstheme="minorEastAsia"/>
          <w:sz w:val="28"/>
          <w:szCs w:val="28"/>
        </w:rPr>
        <w:t>。</w:t>
      </w:r>
      <w:r>
        <w:rPr>
          <w:rFonts w:hint="eastAsia" w:cs="宋体" w:asciiTheme="minorEastAsia" w:hAnsiTheme="minorEastAsia" w:eastAsiaTheme="minorEastAsia"/>
          <w:color w:val="000000"/>
          <w:kern w:val="0"/>
          <w:sz w:val="28"/>
          <w:szCs w:val="28"/>
        </w:rPr>
        <w:t>森林生态环境明显改善。</w:t>
      </w:r>
      <w:r>
        <w:rPr>
          <w:rFonts w:hint="eastAsia" w:asciiTheme="minorEastAsia" w:hAnsiTheme="minorEastAsia" w:eastAsiaTheme="minorEastAsia" w:cstheme="minorEastAsia"/>
          <w:sz w:val="28"/>
          <w:szCs w:val="28"/>
        </w:rPr>
        <w:t>可持 续影响指标：使用良种苗木用材林生长量和经济林产量提高。</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四、满意度指标：林木良种培育项目区域公众满意度≥95%。</w:t>
      </w:r>
    </w:p>
    <w:p>
      <w:pPr>
        <w:ind w:left="900" w:leftChars="300"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综上所述，森木良种培育项目自评得分94分。                  </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护林防火指挥中心项目绩效自评</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丰审批投资【2019】171号文件，富贵山林场护林防火指挥中心建设项目资金200万元，资金用于防火指挥部建设，资金执行率为57%，得分7分。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一、项目完成情况。</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年初设定的目标为：符合县域建设统一规划方案要求，列入安全住房和交通基础设施建设规划范畴，有效的进行防火防控监测，改善林场职工办公环境，达到预期目标。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资金管理规范，项目年初编制进部门预算，编制项目绩效目标和指标。项目资金相关管理制度健全，同时制订了《丰宁国有林场管理处富贵山林场财务管理办法》和《丰宁国有林场管理处富贵山林场项目管理办法》，并完善细化了《内控制度》中有关项目资金管理内容，要求走政府采购的严格进行招投标。没有挤占、滞留、挪用、截留等现象发生，专款专用。</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二、设定的产出指标得分为47分。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1、数量指标：防火指挥中心建筑面积（1041.19平米），得分20分。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2、质量指标：质检单位出具的工程质量验收（是否合格），得分10。</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3、时效指标：按合同约定时间当期任务完成率≥96，得分8分。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4、成本指标：年度资金执行及时率，得分9分。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三、设定的效益指标得分30分。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经济效益指标：增加固定资产，壮大经济实力，得分10分。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社会效益指标：林区基础设施条件改善情况，得分10分。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生态效益指标：林区生态改善情况，得分5分。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可持续影响指标：林场和谐可持续发展，得分5分。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生态效益指标：国家级公益林区生态环境改善明显，得分25分。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四、设定的满意度指标得10分。</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受益职工满意度≥95%。</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综上所述，护林防火指挥中心项目绩效自评得分94分。</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丰宁国家森林公园林相改造项目绩效自评</w:t>
      </w:r>
    </w:p>
    <w:p>
      <w:pPr>
        <w:spacing w:line="400" w:lineRule="exact"/>
        <w:ind w:firstLine="840" w:firstLineChars="300"/>
        <w:outlineLvl w:val="0"/>
        <w:rPr>
          <w:rFonts w:cs="宋体" w:asciiTheme="minorEastAsia" w:hAnsiTheme="minorEastAsia" w:eastAsiaTheme="minorEastAsia"/>
          <w:sz w:val="28"/>
          <w:szCs w:val="28"/>
        </w:rPr>
      </w:pPr>
      <w:r>
        <w:rPr>
          <w:rFonts w:hint="eastAsia" w:cs="宋体" w:asciiTheme="minorEastAsia" w:hAnsiTheme="minorEastAsia" w:eastAsiaTheme="minorEastAsia"/>
          <w:kern w:val="21"/>
          <w:sz w:val="28"/>
          <w:szCs w:val="28"/>
        </w:rPr>
        <w:t xml:space="preserve"> 冀财建【2020】212号）文件精神，安排丰宁国有林场管理处大滩林场国家森林公园林相改造项目资金80万元，资金</w:t>
      </w:r>
      <w:r>
        <w:rPr>
          <w:rFonts w:hint="eastAsia" w:cs="宋体" w:asciiTheme="minorEastAsia" w:hAnsiTheme="minorEastAsia" w:eastAsiaTheme="minorEastAsia"/>
          <w:sz w:val="28"/>
          <w:szCs w:val="28"/>
        </w:rPr>
        <w:t>对项目区生态文化林进行抚育间伐、修枝整形、割灌定株等林业生产作业。生产建设面积1600亩。该项目于2021年实施，资金未支付。</w:t>
      </w:r>
    </w:p>
    <w:p>
      <w:pPr>
        <w:spacing w:line="400" w:lineRule="exact"/>
        <w:ind w:firstLine="840" w:firstLineChars="300"/>
        <w:outlineLvl w:val="0"/>
        <w:rPr>
          <w:rFonts w:cs="宋体" w:asciiTheme="minorEastAsia" w:hAnsiTheme="minorEastAsia" w:eastAsiaTheme="minorEastAsia"/>
          <w:sz w:val="28"/>
          <w:szCs w:val="28"/>
        </w:rPr>
      </w:pPr>
    </w:p>
    <w:p>
      <w:pPr>
        <w:spacing w:line="400" w:lineRule="exact"/>
        <w:outlineLvl w:val="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一、绩效实施完成情况：</w:t>
      </w:r>
    </w:p>
    <w:p>
      <w:pPr>
        <w:spacing w:line="400" w:lineRule="exact"/>
        <w:outlineLvl w:val="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年初设定的目标为：通过项目实施，对项目区生态文化林进行抚育间伐、修枝整形、割灌定株、树立标识牌等综合林相改造，有效调整树种组成，优化林分结构，改善森林环境，促进林木生长，培育和打造健康、稳定、优美的生态文化林和特色森林景观，增强森林公园的旅游功能，增强森林资源保护意识，促进森林的生态、经济和社会效益全面提升。 因为坝上地区天气、环境、工种等诸多因素，该项目于2021年全部实施并完成，达到预期目标。</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二、资金管理情况 </w:t>
      </w:r>
    </w:p>
    <w:p>
      <w:pPr>
        <w:spacing w:line="400" w:lineRule="exact"/>
        <w:ind w:firstLine="1120" w:firstLineChars="4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资金管理规范，项目年初编制进部门预算，编制项目绩效目标和指标。要求走政府采购的严格进行招投标。没有挤占、滞留、挪用、截留等现象发生，专款专用。</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三、设定的产出指标：</w:t>
      </w:r>
    </w:p>
    <w:p>
      <w:pPr>
        <w:numPr>
          <w:ilvl w:val="0"/>
          <w:numId w:val="4"/>
        </w:num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数量指标：完成作业面积1600亩，亩数完成率达到98%以上</w:t>
      </w:r>
    </w:p>
    <w:p>
      <w:pPr>
        <w:numPr>
          <w:ilvl w:val="0"/>
          <w:numId w:val="4"/>
        </w:num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时效指标：按照项目周期完成率达到95%以上</w:t>
      </w:r>
    </w:p>
    <w:p>
      <w:pPr>
        <w:numPr>
          <w:ilvl w:val="0"/>
          <w:numId w:val="4"/>
        </w:num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质量指标：该项目完成验收后，合格率达到95%以上</w:t>
      </w:r>
    </w:p>
    <w:p>
      <w:pPr>
        <w:spacing w:line="400" w:lineRule="exact"/>
        <w:ind w:left="48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四、项目设定的效益指标：</w:t>
      </w:r>
    </w:p>
    <w:p>
      <w:pPr>
        <w:spacing w:line="400" w:lineRule="exact"/>
        <w:ind w:firstLine="1120" w:firstLineChars="4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项目的实施会明显改善林分的生长环境，提高森林资源质量，进一步改善生态状况。科学研究表明，林木每生长1立方米的蓄积，可以吸收二氧化碳1.83吨，释放氧气1.63吨。项目完成后，随着森林蓄积量的增加，森林的固碳释氧能力将得到较大的提高，每年都将吸收大量的二氧化碳，释放出氧气，有效改善了自然生态环境。</w:t>
      </w:r>
    </w:p>
    <w:p>
      <w:pPr>
        <w:spacing w:line="400" w:lineRule="exact"/>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五、项目设定的满意度指标：丰宁国家森林公园是以人工和天然林生态景观为特征的，是丰宁旅游资源的重要构成，是坝上草原、人工林景观类型的重要补充。群众满意度达到100%。</w:t>
      </w: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森林质量精准提升资金绩效自评</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冀财资环【2020】84号文件，安排中央财政森林抚育补贴资金140万元，资金用于管理处下属5个林场森林质量精准提升项目支出，项目于2021年实施，目前到位资金0万元，资金执行率为0。</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一、项目完成情况,年初设定的目标为：充分挖掘林地潜力，提高森林资源质量，促进区域经济发展，有利于促进林下灌、草生长和诱导异种进入,使森林的各种成分均处于均衡有序状态。到2020年底， 森林抚育项目已完成采伐任务，后续拖坡、归楞、验收工作计划于2021年完成。</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1、数量指标：精准提升作业面积0.7万亩。</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w:t>
      </w:r>
      <w:r>
        <w:rPr>
          <w:rFonts w:asciiTheme="minorEastAsia" w:hAnsiTheme="minorEastAsia" w:eastAsiaTheme="minorEastAsia" w:cstheme="minorEastAsia"/>
          <w:sz w:val="28"/>
          <w:szCs w:val="28"/>
        </w:rPr>
        <w:t>森林</w:t>
      </w:r>
      <w:r>
        <w:rPr>
          <w:rFonts w:hint="eastAsia" w:asciiTheme="minorEastAsia" w:hAnsiTheme="minorEastAsia" w:eastAsiaTheme="minorEastAsia" w:cstheme="minorEastAsia"/>
          <w:sz w:val="28"/>
          <w:szCs w:val="28"/>
        </w:rPr>
        <w:t>质量精准提升</w:t>
      </w:r>
      <w:r>
        <w:rPr>
          <w:rFonts w:asciiTheme="minorEastAsia" w:hAnsiTheme="minorEastAsia" w:eastAsiaTheme="minorEastAsia" w:cstheme="minorEastAsia"/>
          <w:sz w:val="28"/>
          <w:szCs w:val="28"/>
        </w:rPr>
        <w:t>作业设计合格率</w:t>
      </w:r>
      <w:r>
        <w:rPr>
          <w:rFonts w:hint="eastAsia" w:asciiTheme="minorEastAsia" w:hAnsiTheme="minorEastAsia" w:eastAsiaTheme="minorEastAsia" w:cstheme="minorEastAsia"/>
          <w:sz w:val="28"/>
          <w:szCs w:val="28"/>
        </w:rPr>
        <w:t>≥95%，精准提升</w:t>
      </w:r>
      <w:r>
        <w:rPr>
          <w:rFonts w:asciiTheme="minorEastAsia" w:hAnsiTheme="minorEastAsia" w:eastAsiaTheme="minorEastAsia" w:cstheme="minorEastAsia"/>
          <w:sz w:val="28"/>
          <w:szCs w:val="28"/>
        </w:rPr>
        <w:t>质量合格率</w:t>
      </w:r>
      <w:r>
        <w:rPr>
          <w:rFonts w:hint="eastAsia" w:asciiTheme="minorEastAsia" w:hAnsiTheme="minorEastAsia" w:eastAsiaTheme="minorEastAsia" w:cstheme="minorEastAsia"/>
          <w:sz w:val="28"/>
          <w:szCs w:val="28"/>
        </w:rPr>
        <w:t>≥95%。</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3、时效指标：精准提升当期任务完成率≥95%。</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4、成本指标：精准提升中央财政补助标准100元/亩。</w:t>
      </w:r>
    </w:p>
    <w:p>
      <w:p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5、可持续影响指标：精准提升构建稳定森林生态系统</w:t>
      </w:r>
    </w:p>
    <w:p>
      <w:pPr>
        <w:numPr>
          <w:ilvl w:val="0"/>
          <w:numId w:val="1"/>
        </w:numPr>
        <w:spacing w:line="400" w:lineRule="exact"/>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满意度指标：精准提升职工满意度≥95%。</w:t>
      </w:r>
    </w:p>
    <w:p>
      <w:pPr>
        <w:spacing w:line="400" w:lineRule="exac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项目为二年期工程，待完成后再做绩效评价。</w:t>
      </w:r>
    </w:p>
    <w:p>
      <w:pPr>
        <w:ind w:firstLine="843" w:firstLineChars="300"/>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森林”五项清理“费用绩效自评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为保护国家森林资源，减少火灾火警情况发生，县级安排森林”五项清理'费用资金30万元，资金用于森林防火费用支出，目前到位资金30万元，资金执行率为100%。得分10分。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项目完成情况，年初设定的目标为：1、及时发现森林火情，及时处置火灾，确保森林资源安全和社会稳定，降低林业灾害发生。2、森林火灾受害率控制在0.9‰以下。至2020年底，保证了森林资源安全，一年来没有火警火情情况发生。</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spacing w:line="400" w:lineRule="exact"/>
        <w:jc w:val="left"/>
        <w:rPr>
          <w:rFonts w:asciiTheme="minorEastAsia" w:hAnsiTheme="minorEastAsia" w:eastAsiaTheme="minorEastAsia" w:cstheme="minorEastAsia"/>
          <w:sz w:val="28"/>
          <w:szCs w:val="28"/>
        </w:rPr>
      </w:pPr>
      <w:r>
        <w:rPr>
          <w:rFonts w:hint="eastAsia" w:cs="仿宋" w:asciiTheme="minorEastAsia" w:hAnsiTheme="minorEastAsia" w:eastAsiaTheme="minorEastAsia"/>
          <w:sz w:val="28"/>
          <w:szCs w:val="28"/>
        </w:rPr>
        <w:t xml:space="preserve">    </w:t>
      </w:r>
      <w:r>
        <w:rPr>
          <w:rFonts w:hint="eastAsia" w:asciiTheme="minorEastAsia" w:hAnsiTheme="minorEastAsia" w:eastAsiaTheme="minorEastAsia"/>
          <w:sz w:val="28"/>
          <w:szCs w:val="28"/>
        </w:rPr>
        <w:t>资金管理规范，项目年初编制进部门预算，编制项目绩效目标和指标。</w:t>
      </w:r>
      <w:r>
        <w:rPr>
          <w:rFonts w:hint="eastAsia" w:cs="仿宋" w:asciiTheme="minorEastAsia" w:hAnsiTheme="minorEastAsia" w:eastAsiaTheme="minorEastAsia"/>
          <w:sz w:val="28"/>
          <w:szCs w:val="28"/>
        </w:rPr>
        <w:t>资金全部用于森林防火费用支出，</w:t>
      </w:r>
      <w:r>
        <w:rPr>
          <w:rFonts w:hint="eastAsia" w:asciiTheme="minorEastAsia" w:hAnsiTheme="minorEastAsia" w:eastAsiaTheme="minorEastAsia"/>
          <w:sz w:val="28"/>
          <w:szCs w:val="28"/>
        </w:rPr>
        <w:t>没有挤占、滞留、挪用、截留等现象发生，专款专用。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三、设定的产出指标为50分：</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1、数量指标：森林火灾受害率0.9‰以下，森林火灾下降率不发生等级以上火灾。</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四、效益指标得分25分。1、社会效益指标：聘用临时管护人员数量445人，社会人员就业压力。2、生态效益指标：森林生态系统保持稳定3、可持续影响指标：森林资源可持续增长</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五、满意度指标得分10分：辖区内群众满意度≥95%</w:t>
      </w:r>
    </w:p>
    <w:p>
      <w:pPr>
        <w:spacing w:line="400" w:lineRule="exact"/>
        <w:ind w:left="480"/>
        <w:rPr>
          <w:rFonts w:ascii="宋体" w:hAnsi="宋体" w:eastAsia="宋体" w:cs="宋体"/>
          <w:sz w:val="32"/>
          <w:szCs w:val="32"/>
        </w:rPr>
      </w:pPr>
      <w:r>
        <w:rPr>
          <w:rFonts w:hint="eastAsia" w:asciiTheme="minorEastAsia" w:hAnsiTheme="minorEastAsia" w:eastAsiaTheme="minorEastAsia" w:cstheme="minorEastAsia"/>
          <w:sz w:val="28"/>
          <w:szCs w:val="28"/>
        </w:rPr>
        <w:t xml:space="preserve">      综上所述，森林”五项清理“绩效自评95分</w:t>
      </w:r>
    </w:p>
    <w:p>
      <w:pPr>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湿地建设资金绩效自评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冀财资环【2020】22号文件，安排省级财政湿地建设补贴资金100万元，资金用于草原林场湿地保护建设项目支出，目前到位资金0万元，资金执行率为0。</w:t>
      </w:r>
    </w:p>
    <w:p>
      <w:pPr>
        <w:ind w:firstLine="840" w:firstLineChars="300"/>
        <w:rPr>
          <w:rFonts w:cs="宋体" w:asciiTheme="minorEastAsia" w:hAnsiTheme="minorEastAsia" w:eastAsiaTheme="minorEastAsia"/>
          <w:kern w:val="0"/>
          <w:sz w:val="28"/>
          <w:szCs w:val="28"/>
        </w:rPr>
      </w:pPr>
      <w:r>
        <w:rPr>
          <w:rFonts w:hint="eastAsia" w:asciiTheme="minorEastAsia" w:hAnsiTheme="minorEastAsia" w:eastAsiaTheme="minorEastAsia" w:cstheme="minorEastAsia"/>
          <w:sz w:val="28"/>
          <w:szCs w:val="28"/>
        </w:rPr>
        <w:t>一、绩效目标完成情况，年初设定的目标为：湿地保护地建设面积1500亩，</w:t>
      </w:r>
      <w:r>
        <w:rPr>
          <w:rFonts w:hint="eastAsia" w:cs="宋体" w:asciiTheme="minorEastAsia" w:hAnsiTheme="minorEastAsia" w:eastAsiaTheme="minorEastAsia"/>
          <w:kern w:val="0"/>
          <w:sz w:val="28"/>
          <w:szCs w:val="28"/>
        </w:rPr>
        <w:t>加强湿地生态环境的保护，有效地扼制湿地生态环境严重破坏的现象，保护湿地动植物物种的遗传多样性、物种多样性、生态系统多样性。</w:t>
      </w:r>
      <w:r>
        <w:rPr>
          <w:rFonts w:hint="eastAsia" w:ascii="宋体" w:hAnsi="宋体" w:eastAsia="宋体"/>
          <w:sz w:val="28"/>
          <w:szCs w:val="28"/>
        </w:rPr>
        <w:t>项目现已完成上级林业主管部门专家评审，将进行财政评审和招投标，计划2021年实施。</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1、数量指标：湿地建设补偿数量1处，湿地保护建设面积1500亩。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w:t>
      </w:r>
      <w:r>
        <w:rPr>
          <w:rFonts w:asciiTheme="minorEastAsia" w:hAnsiTheme="minorEastAsia" w:eastAsiaTheme="minorEastAsia" w:cstheme="minorEastAsia"/>
          <w:sz w:val="28"/>
          <w:szCs w:val="28"/>
        </w:rPr>
        <w:t>湿地管理计划目标完成率</w:t>
      </w:r>
      <w:r>
        <w:rPr>
          <w:rFonts w:hint="eastAsia" w:asciiTheme="minorEastAsia" w:hAnsiTheme="minorEastAsia" w:eastAsiaTheme="minorEastAsia" w:cstheme="minorEastAsia"/>
          <w:sz w:val="28"/>
          <w:szCs w:val="28"/>
        </w:rPr>
        <w:t>≥95%，</w:t>
      </w:r>
      <w:r>
        <w:rPr>
          <w:rFonts w:asciiTheme="minorEastAsia" w:hAnsiTheme="minorEastAsia" w:eastAsiaTheme="minorEastAsia" w:cstheme="minorEastAsia"/>
          <w:sz w:val="28"/>
          <w:szCs w:val="28"/>
        </w:rPr>
        <w:t>湿地保护任务完成率</w:t>
      </w:r>
      <w:r>
        <w:rPr>
          <w:rFonts w:hint="eastAsia" w:asciiTheme="minorEastAsia" w:hAnsiTheme="minorEastAsia" w:eastAsiaTheme="minorEastAsia" w:cstheme="minorEastAsia"/>
          <w:sz w:val="28"/>
          <w:szCs w:val="28"/>
        </w:rPr>
        <w:t>≥95%。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3、时效指标：森林抚育当期任务完成率≥95%。</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4、成本指标：湿地生态保护与恢复补助标准100万元/处。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三、可持续影响指标：湿地的项目区生态效益可持续</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四、满意度指标：湿地辖区及周边群众满意度≥95%。</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项目于2021年实施，待项目完工后再做绩效目标考核。</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植被恢复费用于营林项目绩效自评</w:t>
      </w:r>
    </w:p>
    <w:p>
      <w:pPr>
        <w:rPr>
          <w:rFonts w:cs="宋体" w:asciiTheme="minorEastAsia" w:hAnsiTheme="minorEastAsia" w:eastAsiaTheme="minorEastAsia"/>
          <w:kern w:val="0"/>
          <w:sz w:val="28"/>
          <w:szCs w:val="28"/>
          <w:lang w:val="zh-CN"/>
        </w:rPr>
      </w:pPr>
      <w:r>
        <w:rPr>
          <w:rFonts w:hint="eastAsia"/>
        </w:rPr>
        <w:t>  </w:t>
      </w:r>
      <w:r>
        <w:rPr>
          <w:rFonts w:hint="eastAsia"/>
          <w:szCs w:val="21"/>
        </w:rPr>
        <w:t xml:space="preserve">     </w:t>
      </w:r>
      <w:r>
        <w:rPr>
          <w:rFonts w:hint="eastAsia" w:asciiTheme="minorEastAsia" w:hAnsiTheme="minorEastAsia" w:eastAsiaTheme="minorEastAsia"/>
          <w:sz w:val="28"/>
          <w:szCs w:val="28"/>
        </w:rPr>
        <w:t>根据</w:t>
      </w:r>
      <w:r>
        <w:rPr>
          <w:rFonts w:hint="eastAsia" w:cs="宋体" w:asciiTheme="minorEastAsia" w:hAnsiTheme="minorEastAsia" w:eastAsiaTheme="minorEastAsia"/>
          <w:kern w:val="0"/>
          <w:sz w:val="28"/>
          <w:szCs w:val="28"/>
          <w:lang w:val="zh-CN"/>
        </w:rPr>
        <w:t>河北省财政厅、河北省林业和草原局，关于印发河北省森林植被恢复费征收使用管理暂行办法的通知，丰宁县财政局</w:t>
      </w:r>
      <w:r>
        <w:rPr>
          <w:rFonts w:hint="eastAsia" w:asciiTheme="minorEastAsia" w:hAnsiTheme="minorEastAsia" w:eastAsiaTheme="minorEastAsia"/>
          <w:sz w:val="28"/>
          <w:szCs w:val="28"/>
        </w:rPr>
        <w:t>安排用于营林项目的植被恢复费中167.45万元，资金用于森林草原防火监控站建设项目支出。项目计划于2021年完工，资金没有支出。</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一、项目绩效完成情况。</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由于2020年入冬时大雪影响，坝上地区施工难度太大，现只完成铁塔基础的建设，预计到2021年3月开始施工，到2021年5月全部完成任务，达到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资金管理规范，项目年初编制进部门预算，编制项目绩效目标和指标。没有挤占、滞留、挪用、截留等现象发生，专款专用。</w:t>
      </w:r>
    </w:p>
    <w:p>
      <w:pPr>
        <w:spacing w:line="400" w:lineRule="exact"/>
        <w:rPr>
          <w:rFonts w:asciiTheme="minorEastAsia" w:hAnsiTheme="minorEastAsia" w:eastAsiaTheme="minorEastAsia"/>
          <w:sz w:val="28"/>
          <w:szCs w:val="28"/>
        </w:rPr>
      </w:pP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w:t>
      </w:r>
    </w:p>
    <w:p>
      <w:pPr>
        <w:ind w:firstLine="840" w:firstLineChars="300"/>
        <w:rPr>
          <w:rFonts w:cs="宋体" w:asciiTheme="minorEastAsia" w:hAnsiTheme="minorEastAsia" w:eastAsiaTheme="minorEastAsia"/>
          <w:color w:val="000000"/>
          <w:kern w:val="0"/>
          <w:sz w:val="28"/>
          <w:szCs w:val="28"/>
        </w:rPr>
      </w:pPr>
      <w:r>
        <w:rPr>
          <w:rFonts w:hint="eastAsia" w:asciiTheme="minorEastAsia" w:hAnsiTheme="minorEastAsia" w:eastAsiaTheme="minorEastAsia" w:cstheme="minorEastAsia"/>
          <w:sz w:val="28"/>
          <w:szCs w:val="28"/>
        </w:rPr>
        <w:t>1、数量指标：防火监测平台1处，</w:t>
      </w:r>
      <w:r>
        <w:rPr>
          <w:rFonts w:hint="eastAsia" w:cs="宋体" w:asciiTheme="minorEastAsia" w:hAnsiTheme="minorEastAsia" w:eastAsiaTheme="minorEastAsia"/>
          <w:color w:val="000000"/>
          <w:kern w:val="0"/>
          <w:sz w:val="28"/>
          <w:szCs w:val="28"/>
        </w:rPr>
        <w:t>瞭望塔台个数11个。</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w:t>
      </w:r>
      <w:r>
        <w:rPr>
          <w:rFonts w:hint="eastAsia" w:ascii="宋体" w:hAnsi="宋体" w:eastAsia="宋体" w:cs="宋体"/>
          <w:color w:val="000000"/>
          <w:kern w:val="0"/>
          <w:sz w:val="28"/>
          <w:szCs w:val="28"/>
        </w:rPr>
        <w:t>防火监测任务完成率</w:t>
      </w:r>
      <w:r>
        <w:rPr>
          <w:rFonts w:hint="eastAsia" w:asciiTheme="minorEastAsia" w:hAnsiTheme="minorEastAsia" w:eastAsiaTheme="minorEastAsia" w:cstheme="minorEastAsia"/>
          <w:sz w:val="28"/>
          <w:szCs w:val="28"/>
        </w:rPr>
        <w:t>≥95%。</w:t>
      </w:r>
    </w:p>
    <w:p>
      <w:pPr>
        <w:ind w:firstLine="840" w:firstLineChars="300"/>
        <w:rPr>
          <w:rFonts w:cs="宋体" w:asciiTheme="minorEastAsia" w:hAnsiTheme="minorEastAsia" w:eastAsiaTheme="minorEastAsia"/>
          <w:color w:val="000000"/>
          <w:kern w:val="0"/>
          <w:sz w:val="28"/>
          <w:szCs w:val="28"/>
        </w:rPr>
      </w:pPr>
      <w:r>
        <w:rPr>
          <w:rFonts w:hint="eastAsia" w:asciiTheme="minorEastAsia" w:hAnsiTheme="minorEastAsia" w:eastAsiaTheme="minorEastAsia" w:cstheme="minorEastAsia"/>
          <w:sz w:val="28"/>
          <w:szCs w:val="28"/>
        </w:rPr>
        <w:t>三、效益指标1、</w:t>
      </w:r>
      <w:r>
        <w:rPr>
          <w:rFonts w:hint="eastAsia" w:cs="宋体" w:asciiTheme="minorEastAsia" w:hAnsiTheme="minorEastAsia" w:eastAsiaTheme="minorEastAsia"/>
          <w:color w:val="000000"/>
          <w:kern w:val="0"/>
          <w:sz w:val="28"/>
          <w:szCs w:val="28"/>
        </w:rPr>
        <w:t>提高森林草原管护成效。2、保障天然草原资源3、项目区生态效益可持续发展。</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四、满意度指标：项目区及周边群众满意度≥95%。</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项目于2021年实施，待项目完工后再做绩效目标考核。</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科技推广项目绩效自评</w:t>
      </w:r>
    </w:p>
    <w:p>
      <w:pPr>
        <w:ind w:firstLine="600" w:firstLineChars="200"/>
        <w:rPr>
          <w:sz w:val="32"/>
          <w:szCs w:val="32"/>
        </w:rPr>
      </w:pPr>
      <w:r>
        <w:rPr>
          <w:rFonts w:hint="eastAsia"/>
        </w:rPr>
        <w:t>  </w:t>
      </w:r>
      <w:r>
        <w:rPr>
          <w:rFonts w:hint="eastAsia"/>
          <w:szCs w:val="21"/>
        </w:rPr>
        <w:t xml:space="preserve">    </w:t>
      </w:r>
      <w:r>
        <w:rPr>
          <w:rFonts w:hint="eastAsia" w:asciiTheme="minorEastAsia" w:hAnsiTheme="minorEastAsia" w:eastAsiaTheme="minorEastAsia"/>
          <w:sz w:val="28"/>
          <w:szCs w:val="28"/>
        </w:rPr>
        <w:t xml:space="preserve"> 冀财资环【2020】56号安排四岔口林场科技推广项目330万元整，丰宁国有林场管理处四岔口林场茶棚营林区坝营东沟1450亩（其中新造林地500亩，封山育林950亩）；五道沟营林区碳窑沟1350亩（其中新造林地850亩，封山育林500亩</w:t>
      </w:r>
      <w:r>
        <w:rPr>
          <w:rFonts w:hint="eastAsia" w:ascii="仿宋_GB2312" w:hAnsi="仿宋"/>
          <w:sz w:val="28"/>
          <w:szCs w:val="28"/>
        </w:rPr>
        <w:t>）</w:t>
      </w:r>
    </w:p>
    <w:p>
      <w:pPr>
        <w:rPr>
          <w:rFonts w:cs="宋体" w:asciiTheme="minorEastAsia" w:hAnsiTheme="minorEastAsia" w:eastAsiaTheme="minorEastAsia"/>
          <w:kern w:val="0"/>
          <w:sz w:val="28"/>
          <w:szCs w:val="28"/>
          <w:lang w:val="zh-CN"/>
        </w:rPr>
      </w:pPr>
      <w:r>
        <w:rPr>
          <w:rFonts w:hint="eastAsia" w:asciiTheme="minorEastAsia" w:hAnsiTheme="minorEastAsia" w:eastAsiaTheme="minorEastAsia"/>
          <w:sz w:val="28"/>
          <w:szCs w:val="28"/>
        </w:rPr>
        <w:t>。项目计划于2021年完工，资金没有支出。</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一、项目绩效完成情况。</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由于2020年入冬时大雪影响，坝上地区施工难度太大，现只完成铁塔基础的建设，预计到2021年3月开始施工，到2021年5月全部完成任务，达到预期目标。</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二、资金管理情况 </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资金管理规范，项目年初编制进部门预算，编制项目绩效目标和指标。没有挤占、滞留、挪用、截留等现象发生，专款专用。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三、设定的产出指标为：</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1、数量指标：</w:t>
      </w:r>
      <w:r>
        <w:rPr>
          <w:rFonts w:hint="eastAsia" w:cs="宋体" w:asciiTheme="minorEastAsia" w:hAnsiTheme="minorEastAsia" w:eastAsiaTheme="minorEastAsia"/>
          <w:color w:val="000000"/>
          <w:kern w:val="0"/>
          <w:sz w:val="28"/>
          <w:szCs w:val="28"/>
        </w:rPr>
        <w:t>近自然植被恢复技术示范基地1处</w:t>
      </w:r>
      <w:r>
        <w:rPr>
          <w:rFonts w:hint="eastAsia" w:asciiTheme="minorEastAsia" w:hAnsiTheme="minorEastAsia" w:eastAsiaTheme="minorEastAsia" w:cstheme="minorEastAsia"/>
          <w:sz w:val="28"/>
          <w:szCs w:val="28"/>
        </w:rPr>
        <w:t>，</w:t>
      </w:r>
      <w:r>
        <w:rPr>
          <w:rFonts w:hint="eastAsia" w:cs="宋体" w:asciiTheme="minorEastAsia" w:hAnsiTheme="minorEastAsia" w:eastAsiaTheme="minorEastAsia"/>
          <w:color w:val="000000"/>
          <w:kern w:val="0"/>
          <w:sz w:val="28"/>
          <w:szCs w:val="28"/>
        </w:rPr>
        <w:t>整地造林面积1350亩</w:t>
      </w:r>
      <w:r>
        <w:rPr>
          <w:rFonts w:hint="eastAsia" w:asciiTheme="minorEastAsia" w:hAnsiTheme="minorEastAsia" w:eastAsiaTheme="minorEastAsia" w:cstheme="minorEastAsia"/>
          <w:sz w:val="28"/>
          <w:szCs w:val="28"/>
        </w:rPr>
        <w:t>。</w:t>
      </w:r>
      <w:r>
        <w:rPr>
          <w:rFonts w:hint="eastAsia" w:cs="宋体" w:asciiTheme="minorEastAsia" w:hAnsiTheme="minorEastAsia" w:eastAsiaTheme="minorEastAsia"/>
          <w:color w:val="000000"/>
          <w:kern w:val="0"/>
          <w:sz w:val="28"/>
          <w:szCs w:val="28"/>
        </w:rPr>
        <w:t>封育面积1450亩</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2、质量指标：</w:t>
      </w:r>
      <w:r>
        <w:rPr>
          <w:rFonts w:hint="eastAsia" w:cs="宋体" w:asciiTheme="minorEastAsia" w:hAnsiTheme="minorEastAsia" w:eastAsiaTheme="minorEastAsia"/>
          <w:color w:val="000000"/>
          <w:kern w:val="0"/>
          <w:sz w:val="28"/>
          <w:szCs w:val="28"/>
        </w:rPr>
        <w:t>基地内新造林保存率</w:t>
      </w:r>
      <w:r>
        <w:rPr>
          <w:rFonts w:hint="eastAsia" w:asciiTheme="minorEastAsia" w:hAnsiTheme="minorEastAsia" w:eastAsiaTheme="minorEastAsia" w:cstheme="minorEastAsia"/>
          <w:sz w:val="28"/>
          <w:szCs w:val="28"/>
        </w:rPr>
        <w:t>≥95%，</w:t>
      </w:r>
      <w:r>
        <w:rPr>
          <w:rFonts w:asciiTheme="minorEastAsia" w:hAnsiTheme="minorEastAsia" w:eastAsiaTheme="minorEastAsia" w:cstheme="minorEastAsia"/>
          <w:sz w:val="28"/>
          <w:szCs w:val="28"/>
        </w:rPr>
        <w:t xml:space="preserve"> </w:t>
      </w:r>
    </w:p>
    <w:p>
      <w:pPr>
        <w:ind w:firstLine="840" w:firstLineChars="300"/>
        <w:rPr>
          <w:rFonts w:cs="仿宋_GB2312" w:asciiTheme="minorEastAsia" w:hAnsiTheme="minorEastAsia" w:eastAsiaTheme="minorEastAsia"/>
          <w:bCs/>
          <w:sz w:val="28"/>
          <w:szCs w:val="28"/>
        </w:rPr>
      </w:pPr>
      <w:r>
        <w:rPr>
          <w:rFonts w:hint="eastAsia" w:asciiTheme="minorEastAsia" w:hAnsiTheme="minorEastAsia" w:eastAsiaTheme="minorEastAsia" w:cstheme="minorEastAsia"/>
          <w:sz w:val="28"/>
          <w:szCs w:val="28"/>
        </w:rPr>
        <w:t>四、效益指标。社会效益指标</w:t>
      </w:r>
      <w:r>
        <w:rPr>
          <w:rFonts w:hint="eastAsia" w:cs="宋体" w:asciiTheme="minorEastAsia" w:hAnsiTheme="minorEastAsia" w:eastAsiaTheme="minorEastAsia"/>
          <w:color w:val="000000"/>
          <w:kern w:val="0"/>
          <w:sz w:val="28"/>
          <w:szCs w:val="28"/>
        </w:rPr>
        <w:t>提供就业岗位200个，生态效益指标是</w:t>
      </w:r>
      <w:r>
        <w:rPr>
          <w:rFonts w:hint="eastAsia" w:cs="仿宋_GB2312" w:asciiTheme="minorEastAsia" w:hAnsiTheme="minorEastAsia" w:eastAsiaTheme="minorEastAsia"/>
          <w:bCs/>
          <w:sz w:val="28"/>
          <w:szCs w:val="28"/>
        </w:rPr>
        <w:t>提高灌木草本生物量，增大了区域植被覆盖度</w:t>
      </w:r>
    </w:p>
    <w:p>
      <w:pPr>
        <w:rPr>
          <w:rFonts w:asciiTheme="minorEastAsia" w:hAnsiTheme="minorEastAsia" w:eastAsiaTheme="minorEastAsia" w:cstheme="minorEastAsia"/>
          <w:sz w:val="28"/>
          <w:szCs w:val="28"/>
        </w:rPr>
      </w:pPr>
      <w:r>
        <w:rPr>
          <w:rFonts w:hint="eastAsia" w:cs="仿宋_GB2312" w:asciiTheme="minorEastAsia" w:hAnsiTheme="minorEastAsia" w:eastAsiaTheme="minorEastAsia"/>
          <w:bCs/>
          <w:sz w:val="28"/>
          <w:szCs w:val="28"/>
        </w:rPr>
        <w:t>五</w:t>
      </w:r>
      <w:r>
        <w:rPr>
          <w:rFonts w:hint="eastAsia" w:asciiTheme="minorEastAsia" w:hAnsiTheme="minorEastAsia" w:eastAsiaTheme="minorEastAsia" w:cstheme="minorEastAsia"/>
          <w:sz w:val="28"/>
          <w:szCs w:val="28"/>
        </w:rPr>
        <w:t>、满意度指标：项目辖区及周边群众满意度≥95%。</w:t>
      </w:r>
    </w:p>
    <w:p>
      <w:pPr>
        <w:spacing w:line="400" w:lineRule="exact"/>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项目于2021年实施，待项目完工后再做绩效目标考核。</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国有资源有偿使用收入绩效自评</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为弥补经费不足部分，县级安排国有资源有偿使用收入资金349.8155万元，目前到位资金249.8155万元，资金执行率为70%。得分7分。</w:t>
      </w:r>
    </w:p>
    <w:p>
      <w:pPr>
        <w:ind w:firstLine="840" w:firstLineChars="300"/>
        <w:rPr>
          <w:rFonts w:cs="仿宋_GB2312" w:asciiTheme="minorEastAsia" w:hAnsiTheme="minorEastAsia" w:eastAsiaTheme="minorEastAsia"/>
          <w:sz w:val="28"/>
          <w:szCs w:val="28"/>
        </w:rPr>
      </w:pPr>
      <w:r>
        <w:rPr>
          <w:rFonts w:hint="eastAsia" w:asciiTheme="minorEastAsia" w:hAnsiTheme="minorEastAsia" w:eastAsiaTheme="minorEastAsia" w:cstheme="minorEastAsia"/>
          <w:sz w:val="28"/>
          <w:szCs w:val="28"/>
        </w:rPr>
        <w:t>一、绩效目标完成情况：</w:t>
      </w:r>
      <w:r>
        <w:rPr>
          <w:rFonts w:hint="eastAsia" w:cs="仿宋_GB2312" w:asciiTheme="minorEastAsia" w:hAnsiTheme="minorEastAsia" w:eastAsiaTheme="minorEastAsia"/>
          <w:sz w:val="28"/>
          <w:szCs w:val="28"/>
        </w:rPr>
        <w:t>1、弥补单位经费不足部分，</w:t>
      </w:r>
      <w:r>
        <w:rPr>
          <w:rFonts w:hint="eastAsia" w:asciiTheme="minorEastAsia" w:hAnsiTheme="minorEastAsia" w:eastAsiaTheme="minorEastAsia" w:cstheme="minorEastAsia"/>
          <w:sz w:val="28"/>
          <w:szCs w:val="28"/>
        </w:rPr>
        <w:t>综合各项业务支出，进行办公楼等基础设施维修改造</w:t>
      </w:r>
      <w:r>
        <w:rPr>
          <w:rFonts w:hint="eastAsia" w:cs="仿宋_GB2312" w:asciiTheme="minorEastAsia" w:hAnsiTheme="minorEastAsia" w:eastAsiaTheme="minorEastAsia"/>
          <w:sz w:val="28"/>
          <w:szCs w:val="28"/>
        </w:rPr>
        <w:t>。2、翻建营林区。3、新建防火物资指挥中心，护林防火，营林建设。截止到2020年底，办公楼维修建设已完成，翻建营林区建设正在进行前期招标手续，防火物资指挥中心建设未完工。</w:t>
      </w:r>
    </w:p>
    <w:p>
      <w:pPr>
        <w:ind w:firstLine="840" w:firstLineChars="3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二、设定的产出指标为：得分46分。</w:t>
      </w:r>
    </w:p>
    <w:p>
      <w:pPr>
        <w:rPr>
          <w:rFonts w:cs="宋体" w:asciiTheme="minorEastAsia" w:hAnsiTheme="minorEastAsia" w:eastAsiaTheme="minorEastAsia"/>
          <w:color w:val="000000"/>
          <w:kern w:val="0"/>
          <w:sz w:val="28"/>
          <w:szCs w:val="28"/>
        </w:rPr>
      </w:pPr>
      <w:r>
        <w:rPr>
          <w:rFonts w:hint="eastAsia" w:asciiTheme="minorEastAsia" w:hAnsiTheme="minorEastAsia" w:eastAsiaTheme="minorEastAsia" w:cstheme="minorEastAsia"/>
          <w:sz w:val="28"/>
          <w:szCs w:val="28"/>
        </w:rPr>
        <w:t xml:space="preserve">    1、数量指标：</w:t>
      </w:r>
      <w:r>
        <w:rPr>
          <w:rFonts w:hint="eastAsia" w:cs="宋体" w:asciiTheme="minorEastAsia" w:hAnsiTheme="minorEastAsia" w:eastAsiaTheme="minorEastAsia"/>
          <w:color w:val="000000"/>
          <w:kern w:val="0"/>
          <w:sz w:val="28"/>
          <w:szCs w:val="28"/>
        </w:rPr>
        <w:t>基础设施维护1所，营林区房屋翻建2所，新建防火物资储备中心1处。</w:t>
      </w:r>
    </w:p>
    <w:p>
      <w:pPr>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color w:val="000000"/>
          <w:kern w:val="0"/>
          <w:sz w:val="28"/>
          <w:szCs w:val="28"/>
        </w:rPr>
        <w:t xml:space="preserve">      三、效益指标，得分30分。社会效益指标，维持林场人员稳定，保证林场正常运行，可持续发展指标，进林业生态文明建设，促进林业可持续发展。</w:t>
      </w:r>
    </w:p>
    <w:p>
      <w:pPr>
        <w:rPr>
          <w:rFonts w:asciiTheme="minorEastAsia" w:hAnsiTheme="minorEastAsia" w:eastAsiaTheme="minorEastAsia" w:cstheme="minorEastAsia"/>
          <w:sz w:val="28"/>
          <w:szCs w:val="28"/>
        </w:rPr>
      </w:pPr>
      <w:r>
        <w:rPr>
          <w:rFonts w:hint="eastAsia" w:cs="宋体" w:asciiTheme="minorEastAsia" w:hAnsiTheme="minorEastAsia" w:eastAsiaTheme="minorEastAsia"/>
          <w:color w:val="000000"/>
          <w:kern w:val="0"/>
          <w:sz w:val="28"/>
          <w:szCs w:val="28"/>
        </w:rPr>
        <w:t xml:space="preserve">      </w:t>
      </w:r>
      <w:r>
        <w:rPr>
          <w:rFonts w:hint="eastAsia" w:asciiTheme="minorEastAsia" w:hAnsiTheme="minorEastAsia" w:eastAsiaTheme="minorEastAsia" w:cstheme="minorEastAsia"/>
          <w:sz w:val="28"/>
          <w:szCs w:val="28"/>
        </w:rPr>
        <w:t>四，满意度指标得分10分。，项目辖区及周边群众满意度≥95%。</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cstheme="minorEastAsia"/>
          <w:sz w:val="28"/>
          <w:szCs w:val="28"/>
        </w:rPr>
        <w:t xml:space="preserve">    综合上述，国有资源有偿使用绩效自评得分93分。</w:t>
      </w:r>
    </w:p>
    <w:p>
      <w:pPr>
        <w:spacing w:line="4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Theme="minorEastAsia" w:hAnsiTheme="minorEastAsia" w:eastAsiaTheme="minorEastAsia"/>
          <w:sz w:val="28"/>
          <w:szCs w:val="28"/>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p>
    <w:p>
      <w:pPr>
        <w:spacing w:line="300" w:lineRule="exact"/>
        <w:rPr>
          <w:rFonts w:ascii="黑体" w:hAnsi="黑体" w:eastAsia="黑体"/>
          <w:sz w:val="32"/>
          <w:szCs w:val="32"/>
        </w:rPr>
      </w:pPr>
      <w:r>
        <w:rPr>
          <w:rFonts w:hint="eastAsia" w:ascii="黑体" w:hAnsi="黑体" w:eastAsia="黑体"/>
          <w:sz w:val="32"/>
          <w:szCs w:val="32"/>
        </w:rPr>
        <w:t>附</w:t>
      </w:r>
      <w:r>
        <w:rPr>
          <w:rFonts w:ascii="黑体" w:hAnsi="黑体" w:eastAsia="黑体"/>
          <w:sz w:val="32"/>
          <w:szCs w:val="32"/>
        </w:rPr>
        <w:t>1</w:t>
      </w: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森林生态效益补偿项目支出绩效自评表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森林生态效益补偿项目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所属十一个林场</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627.44</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对纳入重点公益林范围的森林资源加强保护，对公益林进行监测、保护和管理</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对纳入重点公益林范围的森林资源加强保护，对公益林进行监测、保护和管理</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公益林管护面积（万亩）</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63.57</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63.57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管护当期任务完成率%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管护补助标准（元/亩）</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9.75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9.75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生态环境改善情况是否明显</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国家级公益林管护员满意度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黑体" w:hAnsi="黑体" w:eastAsia="黑体"/>
        </w:rPr>
        <w:sectPr>
          <w:pgSz w:w="11906" w:h="16838"/>
          <w:pgMar w:top="1928" w:right="1531" w:bottom="1701" w:left="1531" w:header="737" w:footer="851" w:gutter="0"/>
          <w:cols w:space="720" w:num="1"/>
          <w:docGrid w:type="lines" w:linePitch="408" w:charSpace="0"/>
        </w:sect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174"/>
        <w:gridCol w:w="819"/>
        <w:gridCol w:w="31"/>
        <w:gridCol w:w="851"/>
        <w:gridCol w:w="110"/>
        <w:gridCol w:w="17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天然林停伐管护补助项目支出绩效自评表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天然林停伐管护补助项目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4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所属十一个林场</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保护好国有天然林资源，提高森林生态系统功能，维持林场正常、持续、稳定发展</w:t>
            </w:r>
          </w:p>
        </w:tc>
        <w:tc>
          <w:tcPr>
            <w:tcW w:w="340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保护好国有天然林资源，提高森林生态系统功能，维持林场正常、持续、稳定发展</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天然林管护面积（万亩）</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26.235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管护当期任务完成率%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管护补助标准（元/亩）</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生态环境改善情况是否明显</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明显</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保障经济可持续发展（是否）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国家级公益林管护员满意度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529"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天然林停伐补助项目支出绩效自评表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天然林停伐补助项目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处机关及所属十一个林场</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3540.9</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3540.9</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2799.93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3540.9</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3540.9</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2799.93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79%</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1：森林资源从恢复性增长进一步向质量提高转变</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2：生态状况从逐步好转进一步向明显改善转变，水土流失明显减少，生物多样性明显增加 3：职工工资足额发放，职工全员参保。目标4：保证林场正常运转，资金使用规范。</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1：森林资源从恢复性增长进一步向质量提高转变2：生态状况从逐步好转进一步向明显改善转变，水土流失明显减少，生物多样性明显增加 3：职工工资足额发放，职工全员参保。目标4：保证林场正常运转，资金使用规范。</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天然林资源森林蓄积量持续增长情况）</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显著</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显著</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当年资金支出率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≥80%</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职工收入水平是否增幅</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职工社会保险参保率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全部参保</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全部参保</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是否持续发挥生态作用显著</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受益群体满意度</w:t>
            </w:r>
            <w:bookmarkStart w:id="0" w:name="_GoBack"/>
            <w:bookmarkEnd w:id="0"/>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41</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174"/>
        <w:gridCol w:w="819"/>
        <w:gridCol w:w="283"/>
        <w:gridCol w:w="599"/>
        <w:gridCol w:w="110"/>
        <w:gridCol w:w="17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中央森林抚育项目支出绩效自评表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森林抚育项目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39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所属十一个林场</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300</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4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15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14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34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充分挖掘林地潜力，提高森林资源质量，促进区域经济发展，有利于促进林下灌、草生长和诱导异种进入,使森林的各种成分均处于均衡有序状态</w:t>
            </w:r>
          </w:p>
        </w:tc>
        <w:tc>
          <w:tcPr>
            <w:tcW w:w="315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充分挖掘林地潜力，提高森林资源质量，促进区域经济发展，有利于促进林下灌、草生长和诱导异种进入,使森林的各种成分均处于均衡有序状态</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森林抚育面积（万亩）</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森林抚育质量合格率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≥95%</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森林抚育当期任务完成率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≥50%</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≥50%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森林抚育补助标准（元/亩）</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森林抚育构建稳定森林生态系统（是否明显）</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国家级公益林管护员满意度</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529"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村道二道河子至坝头改建项目支出绩效自评表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Cs/>
                <w:kern w:val="0"/>
                <w:sz w:val="18"/>
                <w:szCs w:val="18"/>
              </w:rPr>
              <w:t>村道二道河子至坝头改建项目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1001.184109</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1001.184109</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922.59125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1001.184109</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1001.184109</w:t>
            </w: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922.591250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65"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目标1：新建林区道路17.272公里，路面宽度5米，路基宽度6米。 目标2、改善当地职工生产生活条件，保证当地村民出行安全。目标3、促进林场旅游事业的发展，提升防火工作效率</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目标1：新建林区道路17.272公里，路面宽度5米，路基宽度6米。 目标2、改善当地职工生产生活条件，保证当地村民出行安全。目标3、促进林场旅游事业的发展，提升防火工作效率。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村道路线总长度（公里）</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17.272</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17.272</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路面宽度（米）</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路基宽度（米）</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竣工监理出具的工程验收质量合格率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≥95%</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按合同约定按期完成率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林区基础设施条件改善明显（是否明显）</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带动当地旅游业收入提高</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林场和谐建康可持续发展（是否</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辖区内受益群众满意度</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11"/>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993"/>
        <w:gridCol w:w="992"/>
        <w:gridCol w:w="142"/>
        <w:gridCol w:w="315"/>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森林公园修编项目支出绩效自评表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Cs/>
                <w:kern w:val="0"/>
                <w:sz w:val="18"/>
                <w:szCs w:val="18"/>
              </w:rPr>
              <w:t>森林公园修编项目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9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69.706</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69.706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69.706</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69.706</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69.706</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69.706</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1、规范森林资源管理，保护森林风景资源和生物多样性。保护现有森林植被 。 2、发展森林生态旅游，促进生态文明建设。 3、辖区内三个片区森林公园总体规划。</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1、规范森林资源管理，保护森林风景资源和生物多样性。保护现有森林植被。                        2、发展森林生态旅游，促进生态文明建设。 3、辖区内三个片区森林公园总体规划。</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规划片区数量（个）</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规划成果提交数量(套</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规划设计任务合格率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规划成果当期任务完成率（%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cs="宋体" w:asciiTheme="minorEastAsia" w:hAnsiTheme="minorEastAsia" w:eastAsiaTheme="minorEastAsia"/>
                <w:kern w:val="0"/>
                <w:sz w:val="18"/>
                <w:szCs w:val="18"/>
              </w:rPr>
              <w:t>100%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森林公园生态系统保持完整（是否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森林公园职工满意度（%）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993"/>
        <w:gridCol w:w="992"/>
        <w:gridCol w:w="142"/>
        <w:gridCol w:w="315"/>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森林管护与防灾减灾业务费支出绩效自评表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Cs/>
                <w:kern w:val="0"/>
                <w:sz w:val="18"/>
                <w:szCs w:val="18"/>
              </w:rPr>
              <w:t>森林管护与防灾减灾业务费</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9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75</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75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75</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75</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75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75</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1、提高森林防火管护水平，及时发现森林火情，及时处置火灾，确保森林资源安全和社会稳定，降低林业灾害发生。                          2、森林火灾受害率控制在0.9‰以下</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1、提高森林防火管护水平，及时发现森林火情，及时处置火灾，确保森林资源安全和社会稳定，降低林业灾害发生。                          2、森林火灾受害率控制在0.9‰以下</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森林火灾受害率（‰））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0.9‰以下</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0.9‰以</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森林火灾下降率（%）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不发生等及以上森林火灾</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不发生等及以上森林火灾</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聘用临时管护人员数量</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445</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森林生态系统保持稳定（是否）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森林资源可持续增长(是否）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辖区内群众满意度（%）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993"/>
        <w:gridCol w:w="992"/>
        <w:gridCol w:w="142"/>
        <w:gridCol w:w="315"/>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病虫害防治业务费支出绩效自评表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Cs/>
                <w:kern w:val="0"/>
                <w:sz w:val="18"/>
                <w:szCs w:val="18"/>
              </w:rPr>
              <w:t>病虫害防治业务费</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9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10</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10</w:t>
            </w: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10</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加强林业有害生物防治，森林有害生物成灾率拧控制在4‰以下</w:t>
            </w:r>
          </w:p>
        </w:tc>
        <w:tc>
          <w:tcPr>
            <w:tcW w:w="34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加强林业有害生物防治，森林有害生物成灾率拧控制在4‰以下</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林业有害生物防治面积（亩）</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15000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林业有害生物成灾率（%）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4‰以下</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4‰以下</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林业有害生物无公害防治率</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≥80%</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≥80%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林木生态系统保持稳定(是否）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辖区内群众满意度（%</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林业有害生物防治项目支出绩效自评表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411"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林业有害生物防治项目</w:t>
            </w:r>
          </w:p>
        </w:tc>
      </w:tr>
      <w:tr>
        <w:tblPrEx>
          <w:tblCellMar>
            <w:top w:w="0" w:type="dxa"/>
            <w:left w:w="108" w:type="dxa"/>
            <w:bottom w:w="0" w:type="dxa"/>
            <w:right w:w="108" w:type="dxa"/>
          </w:tblCellMar>
        </w:tblPrEx>
        <w:trPr>
          <w:trHeight w:val="562"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丰宁国有林场管理处两间房林场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加强林业有害生物监测，完成林业有害生物防治面积</w:t>
            </w:r>
            <w:r>
              <w:rPr>
                <w:rFonts w:hint="eastAsia" w:ascii="宋体" w:hAnsi="宋体" w:eastAsia="宋体" w:cs="宋体"/>
                <w:kern w:val="0"/>
                <w:sz w:val="18"/>
                <w:szCs w:val="18"/>
              </w:rPr>
              <w:t xml:space="preserve">  亩。防治率达到90%以上，成灾率控制在1%以下。</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林业有害生物防治面积  亩。防治率达到91%以上，成灾率控制在1%以下。</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：林业有害生物防治面积</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8776亩</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8776亩</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：任务完成及时率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2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：实施项目实际成本</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：防治区有害生物疫情扩散蔓延森林资源和生态环境保护</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有效控制有效保护</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有效控制有效保护</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1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：职工满意度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贫困林场项目支出绩效自评表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2020年改善基础设施建设项目</w:t>
            </w:r>
          </w:p>
        </w:tc>
      </w:tr>
      <w:tr>
        <w:tblPrEx>
          <w:tblCellMar>
            <w:top w:w="0" w:type="dxa"/>
            <w:left w:w="108" w:type="dxa"/>
            <w:bottom w:w="0" w:type="dxa"/>
            <w:right w:w="108" w:type="dxa"/>
          </w:tblCellMar>
        </w:tblPrEx>
        <w:trPr>
          <w:trHeight w:val="529"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丰宁国有林场管理处两间房林场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87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明显改善职工生产生活条件，生活环境的改善可以促进精神文明建设，更大程度调动职工工作积极性，对保护国有森林资源有一定促进作用。</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明显改善职工生产生活条件，生活环境的改善可以促进精神文明建设，更大程度调动职工工作积极性，对保护国有森林资源有一定促进作用</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45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建筑面积</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1024.96</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1024.96</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新建生产生活用房数量（间）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当期任务完成率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：国家安排资金（万元）</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7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：改善职工生产生活和办公条件</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：提升职工生活质量</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tbl>
      <w:tblPr>
        <w:tblStyle w:val="5"/>
        <w:tblW w:w="9966" w:type="dxa"/>
        <w:jc w:val="center"/>
        <w:tblLayout w:type="fixed"/>
        <w:tblCellMar>
          <w:top w:w="0" w:type="dxa"/>
          <w:left w:w="108" w:type="dxa"/>
          <w:bottom w:w="0" w:type="dxa"/>
          <w:right w:w="108" w:type="dxa"/>
        </w:tblCellMar>
      </w:tblPr>
      <w:tblGrid>
        <w:gridCol w:w="588"/>
        <w:gridCol w:w="799"/>
        <w:gridCol w:w="181"/>
        <w:gridCol w:w="858"/>
        <w:gridCol w:w="254"/>
        <w:gridCol w:w="329"/>
        <w:gridCol w:w="401"/>
        <w:gridCol w:w="1039"/>
        <w:gridCol w:w="95"/>
        <w:gridCol w:w="284"/>
        <w:gridCol w:w="731"/>
        <w:gridCol w:w="119"/>
        <w:gridCol w:w="464"/>
        <w:gridCol w:w="387"/>
        <w:gridCol w:w="283"/>
        <w:gridCol w:w="284"/>
        <w:gridCol w:w="94"/>
        <w:gridCol w:w="331"/>
        <w:gridCol w:w="142"/>
        <w:gridCol w:w="94"/>
        <w:gridCol w:w="354"/>
        <w:gridCol w:w="105"/>
        <w:gridCol w:w="56"/>
        <w:gridCol w:w="100"/>
        <w:gridCol w:w="549"/>
        <w:gridCol w:w="159"/>
        <w:gridCol w:w="818"/>
        <w:gridCol w:w="19"/>
        <w:gridCol w:w="49"/>
      </w:tblGrid>
      <w:tr>
        <w:tblPrEx>
          <w:tblCellMar>
            <w:top w:w="0" w:type="dxa"/>
            <w:left w:w="108" w:type="dxa"/>
            <w:bottom w:w="0" w:type="dxa"/>
            <w:right w:w="108" w:type="dxa"/>
          </w:tblCellMar>
        </w:tblPrEx>
        <w:trPr>
          <w:gridAfter w:val="3"/>
          <w:wAfter w:w="886" w:type="dxa"/>
          <w:trHeight w:val="454" w:hRule="exact"/>
          <w:jc w:val="center"/>
        </w:trPr>
        <w:tc>
          <w:tcPr>
            <w:tcW w:w="9080" w:type="dxa"/>
            <w:gridSpan w:val="26"/>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木材战略储备基地建设项目支出绩效自评表</w:t>
            </w:r>
          </w:p>
        </w:tc>
      </w:tr>
      <w:tr>
        <w:tblPrEx>
          <w:tblCellMar>
            <w:top w:w="0" w:type="dxa"/>
            <w:left w:w="108" w:type="dxa"/>
            <w:bottom w:w="0" w:type="dxa"/>
            <w:right w:w="108" w:type="dxa"/>
          </w:tblCellMar>
        </w:tblPrEx>
        <w:trPr>
          <w:gridAfter w:val="3"/>
          <w:wAfter w:w="886" w:type="dxa"/>
          <w:trHeight w:val="201" w:hRule="atLeast"/>
          <w:jc w:val="center"/>
        </w:trPr>
        <w:tc>
          <w:tcPr>
            <w:tcW w:w="9080" w:type="dxa"/>
            <w:gridSpan w:val="26"/>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3"/>
          <w:wAfter w:w="886" w:type="dxa"/>
          <w:trHeight w:val="539"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2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木材战略储备基地建设项目</w:t>
            </w:r>
          </w:p>
        </w:tc>
      </w:tr>
      <w:tr>
        <w:tblPrEx>
          <w:tblCellMar>
            <w:top w:w="0" w:type="dxa"/>
            <w:left w:w="108" w:type="dxa"/>
            <w:bottom w:w="0" w:type="dxa"/>
            <w:right w:w="108" w:type="dxa"/>
          </w:tblCellMar>
        </w:tblPrEx>
        <w:trPr>
          <w:gridAfter w:val="3"/>
          <w:wAfter w:w="886" w:type="dxa"/>
          <w:trHeight w:val="575"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丰宁国有林场管理处两间房林场</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3"/>
          <w:wAfter w:w="886" w:type="dxa"/>
          <w:trHeight w:val="117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形成树种结构合理、生态系统稳定、森林健康多样的规模化林木资源。项目实施后改培蒙古栎调整了林分结构、提高了林分质量生长量、在一定程度上缓解地区对林木的需要。</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建设可持续发展林业，维护森林多样性，改善森林结构，建设高质量、高标准战略储备基地。</w:t>
            </w:r>
          </w:p>
        </w:tc>
      </w:tr>
      <w:tr>
        <w:tblPrEx>
          <w:tblCellMar>
            <w:top w:w="0" w:type="dxa"/>
            <w:left w:w="108" w:type="dxa"/>
            <w:bottom w:w="0" w:type="dxa"/>
            <w:right w:w="108" w:type="dxa"/>
          </w:tblCellMar>
        </w:tblPrEx>
        <w:trPr>
          <w:gridAfter w:val="3"/>
          <w:wAfter w:w="886" w:type="dxa"/>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：改培蒙古栎面积</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2000亩</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2000亩</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工程质量验收合格率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：国家投资（万元0</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：森林生态环境明显改善</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s="宋体"/>
                <w:color w:val="000000"/>
                <w:kern w:val="0"/>
                <w:sz w:val="18"/>
                <w:szCs w:val="18"/>
              </w:rPr>
              <w:t xml:space="preserve"> </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项目区职工满意度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6529"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54" w:hRule="exact"/>
          <w:jc w:val="center"/>
        </w:trPr>
        <w:tc>
          <w:tcPr>
            <w:tcW w:w="9080" w:type="dxa"/>
            <w:gridSpan w:val="26"/>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林木良种补贴项目支出绩效自评表</w:t>
            </w:r>
          </w:p>
        </w:tc>
      </w:tr>
      <w:tr>
        <w:tblPrEx>
          <w:tblCellMar>
            <w:top w:w="0" w:type="dxa"/>
            <w:left w:w="108" w:type="dxa"/>
            <w:bottom w:w="0" w:type="dxa"/>
            <w:right w:w="108" w:type="dxa"/>
          </w:tblCellMar>
        </w:tblPrEx>
        <w:trPr>
          <w:gridAfter w:val="3"/>
          <w:wAfter w:w="886" w:type="dxa"/>
          <w:trHeight w:val="201" w:hRule="atLeast"/>
          <w:jc w:val="center"/>
        </w:trPr>
        <w:tc>
          <w:tcPr>
            <w:tcW w:w="9080" w:type="dxa"/>
            <w:gridSpan w:val="26"/>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gridAfter w:val="3"/>
          <w:wAfter w:w="886" w:type="dxa"/>
          <w:trHeight w:val="539"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2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林木良种补贴项目</w:t>
            </w:r>
          </w:p>
        </w:tc>
      </w:tr>
      <w:tr>
        <w:tblPrEx>
          <w:tblCellMar>
            <w:top w:w="0" w:type="dxa"/>
            <w:left w:w="108" w:type="dxa"/>
            <w:bottom w:w="0" w:type="dxa"/>
            <w:right w:w="108" w:type="dxa"/>
          </w:tblCellMar>
        </w:tblPrEx>
        <w:trPr>
          <w:gridAfter w:val="3"/>
          <w:wAfter w:w="886" w:type="dxa"/>
          <w:trHeight w:val="575"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平顶山</w:t>
            </w:r>
            <w:r>
              <w:rPr>
                <w:rFonts w:ascii="宋体" w:hAnsi="宋体" w:eastAsia="宋体" w:cs="宋体"/>
                <w:kern w:val="0"/>
                <w:sz w:val="18"/>
                <w:szCs w:val="18"/>
              </w:rPr>
              <w:t>林场</w:t>
            </w:r>
            <w:r>
              <w:rPr>
                <w:rFonts w:hint="eastAsia" w:ascii="宋体" w:hAnsi="宋体" w:eastAsia="宋体" w:cs="宋体"/>
                <w:kern w:val="0"/>
                <w:sz w:val="18"/>
                <w:szCs w:val="18"/>
              </w:rPr>
              <w:t>、邓栅子林场、草原林场</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3"/>
          <w:wAfter w:w="886" w:type="dxa"/>
          <w:trHeight w:val="117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1、原生地种质资源地花楸生境改善10公顷，新育0.2公顷，移植装杯0.2公顷。2、白榆育苗0.4公顷，两年后装营养杯，解决部分农村劳动力就业.</w:t>
            </w:r>
            <w:r>
              <w:rPr>
                <w:rFonts w:hint="eastAsia"/>
              </w:rPr>
              <w:t xml:space="preserve"> </w:t>
            </w:r>
            <w:r>
              <w:rPr>
                <w:rFonts w:hint="eastAsia" w:ascii="宋体" w:hAnsi="宋体" w:eastAsia="宋体" w:cs="宋体"/>
                <w:kern w:val="0"/>
                <w:sz w:val="18"/>
                <w:szCs w:val="18"/>
              </w:rPr>
              <w:t>3：完成樟子松林木良种培育150万株。                        4、激发国有林场活力，促进林场健康可持续发展</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建设可持续发展林业，维护森林多样性，改善森林结构，建设高质量、高标准战略储备基地。</w:t>
            </w:r>
          </w:p>
        </w:tc>
      </w:tr>
      <w:tr>
        <w:tblPrEx>
          <w:tblCellMar>
            <w:top w:w="0" w:type="dxa"/>
            <w:left w:w="108" w:type="dxa"/>
            <w:bottom w:w="0" w:type="dxa"/>
            <w:right w:w="108" w:type="dxa"/>
          </w:tblCellMar>
        </w:tblPrEx>
        <w:trPr>
          <w:gridAfter w:val="3"/>
          <w:wAfter w:w="886" w:type="dxa"/>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培育优质花楸株树（万株</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r>
              <w:rPr>
                <w:rFonts w:ascii="宋体" w:hAnsi="宋体" w:eastAsia="宋体" w:cs="宋体"/>
                <w:kern w:val="0"/>
                <w:sz w:val="18"/>
                <w:szCs w:val="18"/>
              </w:rPr>
              <w:t xml:space="preserve"> </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73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白榆种质资源保护地面积（亩）</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990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白榆林种质资源收集圃、采穗圃、繁育圃（亩）</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40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67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kern w:val="0"/>
                <w:sz w:val="18"/>
                <w:szCs w:val="18"/>
              </w:rPr>
              <w:t>樟子松林木良种培育（万株）</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培育的良种苗木级别</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林木良种项目当期任务完成率（%）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sz w:val="21"/>
                <w:szCs w:val="21"/>
              </w:rPr>
              <w:t>≥90%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r>
              <w:rPr>
                <w:rFonts w:hint="eastAsia"/>
                <w:sz w:val="21"/>
                <w:szCs w:val="21"/>
              </w:rPr>
              <w:t>%</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9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促进本地区发展优质树种（是否）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森林生态环境明显改善</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使用良种苗木用材林生长量和经济林产量提高（是否）</w:t>
            </w:r>
            <w:r>
              <w:rPr>
                <w:rFonts w:ascii="宋体" w:hAnsi="宋体" w:eastAsia="宋体" w:cs="宋体"/>
                <w:color w:val="000000"/>
                <w:kern w:val="0"/>
                <w:sz w:val="18"/>
                <w:szCs w:val="18"/>
              </w:rPr>
              <w:t xml:space="preserve"> </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项目区职工满意度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3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94</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54" w:hRule="exact"/>
          <w:jc w:val="center"/>
        </w:trPr>
        <w:tc>
          <w:tcPr>
            <w:tcW w:w="9080" w:type="dxa"/>
            <w:gridSpan w:val="26"/>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护林防火指挥部建设项目支出绩效自评表</w:t>
            </w:r>
          </w:p>
        </w:tc>
      </w:tr>
      <w:tr>
        <w:tblPrEx>
          <w:tblCellMar>
            <w:top w:w="0" w:type="dxa"/>
            <w:left w:w="108" w:type="dxa"/>
            <w:bottom w:w="0" w:type="dxa"/>
            <w:right w:w="108" w:type="dxa"/>
          </w:tblCellMar>
        </w:tblPrEx>
        <w:trPr>
          <w:gridAfter w:val="3"/>
          <w:wAfter w:w="886" w:type="dxa"/>
          <w:trHeight w:val="201" w:hRule="atLeast"/>
          <w:jc w:val="center"/>
        </w:trPr>
        <w:tc>
          <w:tcPr>
            <w:tcW w:w="9080" w:type="dxa"/>
            <w:gridSpan w:val="26"/>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3"/>
          <w:wAfter w:w="886" w:type="dxa"/>
          <w:trHeight w:val="539"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2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防火指挥部建设项目</w:t>
            </w:r>
          </w:p>
        </w:tc>
      </w:tr>
      <w:tr>
        <w:tblPrEx>
          <w:tblCellMar>
            <w:top w:w="0" w:type="dxa"/>
            <w:left w:w="108" w:type="dxa"/>
            <w:bottom w:w="0" w:type="dxa"/>
            <w:right w:w="108" w:type="dxa"/>
          </w:tblCellMar>
        </w:tblPrEx>
        <w:trPr>
          <w:gridAfter w:val="3"/>
          <w:wAfter w:w="886" w:type="dxa"/>
          <w:trHeight w:val="575" w:hRule="exact"/>
          <w:jc w:val="center"/>
        </w:trPr>
        <w:tc>
          <w:tcPr>
            <w:tcW w:w="156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丰宁国有林场管理处两间房林场</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10分</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57%</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114</w:t>
            </w: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156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3"/>
          <w:wAfter w:w="886" w:type="dxa"/>
          <w:trHeight w:val="1174"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符合县域建设统一规划方案要求，列入安全住房和交通基础设施建设规划范畴，有效的进行防火防控监测，改善林场职工办公环境</w:t>
            </w:r>
          </w:p>
        </w:tc>
        <w:tc>
          <w:tcPr>
            <w:tcW w:w="3402" w:type="dxa"/>
            <w:gridSpan w:val="1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符合县域建设统一规划方案要求，列入安全住房和交通基础设施建设规划范畴，有效的进行防火防控监测，改善林场职工办公环境</w:t>
            </w:r>
            <w:r>
              <w:rPr>
                <w:rFonts w:ascii="宋体" w:hAnsi="宋体" w:eastAsia="宋体" w:cs="宋体"/>
                <w:kern w:val="0"/>
                <w:sz w:val="18"/>
                <w:szCs w:val="18"/>
              </w:rPr>
              <w:t>。</w:t>
            </w:r>
          </w:p>
        </w:tc>
      </w:tr>
      <w:tr>
        <w:tblPrEx>
          <w:tblCellMar>
            <w:top w:w="0" w:type="dxa"/>
            <w:left w:w="108" w:type="dxa"/>
            <w:bottom w:w="0" w:type="dxa"/>
            <w:right w:w="108" w:type="dxa"/>
          </w:tblCellMar>
        </w:tblPrEx>
        <w:trPr>
          <w:gridAfter w:val="3"/>
          <w:wAfter w:w="886" w:type="dxa"/>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防火指挥部建筑面积（平米</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1041.19</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1041.19</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工程质量验收合格率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2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按施工合同约定时间当期任务完成率（%）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Theme="minorEastAsia" w:hAnsiTheme="minorEastAsia" w:eastAsiaTheme="minorEastAsia"/>
                <w:sz w:val="18"/>
                <w:szCs w:val="18"/>
              </w:rPr>
              <w:t>年度资金执行及时率</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1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增加固定资产，壮大林场经济实力（是否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4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林区基础设施条件改善情况（是否明显</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3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林区生态环改善情况（是否明显）善</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5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林场和谐建康可持续发展（是否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项目区职工满意度</w:t>
            </w: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42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5"/>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3"/>
          <w:wAfter w:w="886" w:type="dxa"/>
          <w:trHeight w:val="300" w:hRule="exact"/>
          <w:jc w:val="center"/>
        </w:trPr>
        <w:tc>
          <w:tcPr>
            <w:tcW w:w="6529" w:type="dxa"/>
            <w:gridSpan w:val="1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417"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49" w:type="dxa"/>
          <w:trHeight w:val="319" w:hRule="exact"/>
          <w:jc w:val="center"/>
        </w:trPr>
        <w:tc>
          <w:tcPr>
            <w:tcW w:w="9917" w:type="dxa"/>
            <w:gridSpan w:val="28"/>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p>
          <w:p>
            <w:pPr>
              <w:widowControl/>
              <w:spacing w:line="320" w:lineRule="exact"/>
              <w:jc w:val="center"/>
              <w:rPr>
                <w:rFonts w:ascii="宋体" w:hAnsi="宋体" w:eastAsia="宋体" w:cs="宋体"/>
                <w:b/>
                <w:bCs/>
                <w:kern w:val="0"/>
                <w:sz w:val="32"/>
                <w:szCs w:val="32"/>
              </w:rPr>
            </w:pPr>
          </w:p>
          <w:p>
            <w:pPr>
              <w:widowControl/>
              <w:spacing w:line="320" w:lineRule="exact"/>
              <w:jc w:val="center"/>
              <w:rPr>
                <w:rFonts w:ascii="宋体" w:hAnsi="宋体" w:eastAsia="宋体" w:cs="宋体"/>
                <w:b/>
                <w:bCs/>
                <w:kern w:val="0"/>
                <w:sz w:val="32"/>
                <w:szCs w:val="32"/>
              </w:rPr>
            </w:pPr>
          </w:p>
          <w:p>
            <w:pPr>
              <w:widowControl/>
              <w:spacing w:line="320" w:lineRule="exact"/>
              <w:jc w:val="center"/>
              <w:rPr>
                <w:rFonts w:ascii="宋体" w:hAnsi="宋体" w:eastAsia="宋体" w:cs="宋体"/>
                <w:b/>
                <w:bCs/>
                <w:kern w:val="0"/>
                <w:sz w:val="32"/>
                <w:szCs w:val="32"/>
              </w:rPr>
            </w:pPr>
          </w:p>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森林公园林相改造项目支出绩效自评表</w:t>
            </w:r>
          </w:p>
        </w:tc>
      </w:tr>
      <w:tr>
        <w:tblPrEx>
          <w:tblCellMar>
            <w:top w:w="0" w:type="dxa"/>
            <w:left w:w="108" w:type="dxa"/>
            <w:bottom w:w="0" w:type="dxa"/>
            <w:right w:w="108" w:type="dxa"/>
          </w:tblCellMar>
        </w:tblPrEx>
        <w:trPr>
          <w:gridAfter w:val="1"/>
          <w:wAfter w:w="49" w:type="dxa"/>
          <w:trHeight w:val="228" w:hRule="atLeast"/>
          <w:jc w:val="center"/>
        </w:trPr>
        <w:tc>
          <w:tcPr>
            <w:tcW w:w="9917" w:type="dxa"/>
            <w:gridSpan w:val="28"/>
            <w:tcBorders>
              <w:top w:val="nil"/>
              <w:left w:val="nil"/>
              <w:bottom w:val="nil"/>
              <w:right w:val="nil"/>
            </w:tcBorders>
          </w:tcPr>
          <w:p>
            <w:pPr>
              <w:widowControl/>
              <w:jc w:val="center"/>
              <w:rPr>
                <w:rFonts w:ascii="宋体" w:hAnsi="宋体" w:eastAsia="宋体" w:cs="宋体"/>
                <w:b/>
                <w:kern w:val="0"/>
                <w:szCs w:val="30"/>
              </w:rPr>
            </w:pPr>
            <w:r>
              <w:rPr>
                <w:rFonts w:hint="eastAsia" w:ascii="宋体" w:hAnsi="宋体" w:eastAsia="宋体" w:cs="宋体"/>
                <w:b/>
                <w:kern w:val="0"/>
                <w:szCs w:val="30"/>
              </w:rPr>
              <w:t>丰宁国家森林公园林相改造项目绩效自评表</w:t>
            </w:r>
          </w:p>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gridAfter w:val="1"/>
          <w:wAfter w:w="49" w:type="dxa"/>
          <w:trHeight w:val="250" w:hRule="exact"/>
          <w:jc w:val="center"/>
        </w:trPr>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530" w:type="dxa"/>
            <w:gridSpan w:val="2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丰宁国家森林公园林相改造项目</w:t>
            </w:r>
          </w:p>
        </w:tc>
      </w:tr>
      <w:tr>
        <w:tblPrEx>
          <w:tblCellMar>
            <w:top w:w="0" w:type="dxa"/>
            <w:left w:w="108" w:type="dxa"/>
            <w:bottom w:w="0" w:type="dxa"/>
            <w:right w:w="108" w:type="dxa"/>
          </w:tblCellMar>
        </w:tblPrEx>
        <w:trPr>
          <w:gridAfter w:val="1"/>
          <w:wAfter w:w="49" w:type="dxa"/>
          <w:trHeight w:val="515" w:hRule="exact"/>
          <w:jc w:val="center"/>
        </w:trPr>
        <w:tc>
          <w:tcPr>
            <w:tcW w:w="138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755"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727"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丰宁国有林场管理处大滩林场</w:t>
            </w:r>
          </w:p>
        </w:tc>
      </w:tr>
      <w:tr>
        <w:tblPrEx>
          <w:tblCellMar>
            <w:top w:w="0" w:type="dxa"/>
            <w:left w:w="108" w:type="dxa"/>
            <w:bottom w:w="0" w:type="dxa"/>
            <w:right w:w="108" w:type="dxa"/>
          </w:tblCellMar>
        </w:tblPrEx>
        <w:trPr>
          <w:gridAfter w:val="1"/>
          <w:wAfter w:w="49" w:type="dxa"/>
          <w:trHeight w:val="415" w:hRule="exact"/>
          <w:jc w:val="center"/>
        </w:trPr>
        <w:tc>
          <w:tcPr>
            <w:tcW w:w="138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62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693" w:type="dxa"/>
            <w:gridSpan w:val="5"/>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921"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996"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1"/>
          <w:wAfter w:w="49" w:type="dxa"/>
          <w:trHeight w:val="365" w:hRule="exact"/>
          <w:jc w:val="center"/>
        </w:trPr>
        <w:tc>
          <w:tcPr>
            <w:tcW w:w="13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2" w:type="dxa"/>
            <w:gridSpan w:val="4"/>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693" w:type="dxa"/>
            <w:gridSpan w:val="5"/>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80</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21"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6"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49" w:type="dxa"/>
          <w:trHeight w:val="300" w:hRule="exact"/>
          <w:jc w:val="center"/>
        </w:trPr>
        <w:tc>
          <w:tcPr>
            <w:tcW w:w="13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93" w:type="dxa"/>
            <w:gridSpan w:val="5"/>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21"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6"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49" w:type="dxa"/>
          <w:trHeight w:val="300" w:hRule="exact"/>
          <w:jc w:val="center"/>
        </w:trPr>
        <w:tc>
          <w:tcPr>
            <w:tcW w:w="13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93" w:type="dxa"/>
            <w:gridSpan w:val="5"/>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21"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6"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49" w:type="dxa"/>
          <w:trHeight w:val="300" w:hRule="exact"/>
          <w:jc w:val="center"/>
        </w:trPr>
        <w:tc>
          <w:tcPr>
            <w:tcW w:w="13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2"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440"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93" w:type="dxa"/>
            <w:gridSpan w:val="5"/>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21"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1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6"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49" w:type="dxa"/>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554"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775"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49" w:type="dxa"/>
          <w:trHeight w:val="191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554" w:type="dxa"/>
            <w:gridSpan w:val="12"/>
            <w:tcBorders>
              <w:top w:val="single" w:color="auto" w:sz="4" w:space="0"/>
              <w:left w:val="nil"/>
              <w:bottom w:val="single" w:color="auto" w:sz="4" w:space="0"/>
              <w:right w:val="single" w:color="auto" w:sz="4" w:space="0"/>
            </w:tcBorders>
            <w:vAlign w:val="center"/>
          </w:tcPr>
          <w:p>
            <w:pPr>
              <w:widowControl/>
              <w:numPr>
                <w:ilvl w:val="0"/>
                <w:numId w:val="5"/>
              </w:numPr>
              <w:spacing w:line="240" w:lineRule="exact"/>
              <w:jc w:val="left"/>
              <w:rPr>
                <w:rFonts w:ascii="宋体" w:hAnsi="宋体" w:eastAsia="宋体" w:cs="宋体"/>
                <w:sz w:val="18"/>
                <w:szCs w:val="18"/>
              </w:rPr>
            </w:pPr>
            <w:r>
              <w:rPr>
                <w:rFonts w:hint="eastAsia" w:ascii="宋体" w:hAnsi="宋体" w:eastAsia="宋体" w:cs="宋体"/>
                <w:kern w:val="0"/>
                <w:sz w:val="18"/>
                <w:szCs w:val="18"/>
              </w:rPr>
              <w:t>对</w:t>
            </w:r>
            <w:r>
              <w:rPr>
                <w:rFonts w:hint="eastAsia" w:ascii="宋体" w:hAnsi="宋体" w:eastAsia="宋体" w:cs="宋体"/>
                <w:sz w:val="18"/>
                <w:szCs w:val="18"/>
              </w:rPr>
              <w:t>项目区生态文化林进行抚育间伐、修枝整形、割灌定株等综合林相改造，有效调整树种组成，优化林分结构，有效改善森林生态环境。</w:t>
            </w:r>
          </w:p>
          <w:p>
            <w:pPr>
              <w:widowControl/>
              <w:numPr>
                <w:ilvl w:val="0"/>
                <w:numId w:val="5"/>
              </w:numPr>
              <w:spacing w:line="240" w:lineRule="exact"/>
              <w:jc w:val="left"/>
              <w:rPr>
                <w:rFonts w:ascii="宋体" w:hAnsi="宋体" w:eastAsia="宋体" w:cs="宋体"/>
                <w:sz w:val="18"/>
                <w:szCs w:val="18"/>
              </w:rPr>
            </w:pPr>
            <w:r>
              <w:rPr>
                <w:rFonts w:hint="eastAsia" w:ascii="宋体" w:hAnsi="宋体" w:eastAsia="宋体" w:cs="宋体"/>
                <w:sz w:val="18"/>
                <w:szCs w:val="18"/>
              </w:rPr>
              <w:t>丰宁国家森林公园的建设为改善区域经济、社会发展将起到积极的带动作用，促进当地服务业、小工作坊等相关行业发展，增加农民收入，提升林区群众的生活质量。</w:t>
            </w:r>
          </w:p>
        </w:tc>
        <w:tc>
          <w:tcPr>
            <w:tcW w:w="3775"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项目尚未实施</w:t>
            </w:r>
          </w:p>
        </w:tc>
      </w:tr>
      <w:tr>
        <w:tblPrEx>
          <w:tblCellMar>
            <w:top w:w="0" w:type="dxa"/>
            <w:left w:w="108" w:type="dxa"/>
            <w:bottom w:w="0" w:type="dxa"/>
            <w:right w:w="108" w:type="dxa"/>
          </w:tblCellMar>
        </w:tblPrEx>
        <w:trPr>
          <w:gridAfter w:val="2"/>
          <w:wAfter w:w="68" w:type="dxa"/>
          <w:trHeight w:val="788"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7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03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0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完成作业面积（亩）</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1600</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项目验收合格率（%）</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27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项目规范经营执行率（%）</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项目实施完成率（%）</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98%</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52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0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森林蓄积量增加，森林的固碳释氧能力大大的提高（是否））</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55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88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sz w:val="18"/>
                <w:szCs w:val="18"/>
              </w:rPr>
              <w:t>该区域景观质量的提升对丰宁整体旅游产业发展有积极作用。</w:t>
            </w:r>
            <w:r>
              <w:rPr>
                <w:rFonts w:hint="eastAsia" w:ascii="宋体" w:hAnsi="宋体" w:eastAsia="宋体" w:cs="宋体"/>
                <w:color w:val="000000"/>
                <w:kern w:val="0"/>
                <w:sz w:val="18"/>
                <w:szCs w:val="18"/>
              </w:rPr>
              <w:t>（是否）</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51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3133" w:type="dxa"/>
            <w:gridSpan w:val="7"/>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000000"/>
                <w:kern w:val="0"/>
                <w:sz w:val="18"/>
                <w:szCs w:val="18"/>
              </w:rPr>
            </w:pP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57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改善林分生长环境，提高森林资源质量（是否）</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49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3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2"/>
          <w:wAfter w:w="68" w:type="dxa"/>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99" w:type="dxa"/>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039" w:type="dxa"/>
            <w:gridSpan w:val="2"/>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3133"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受益群众的满意度（%）</w:t>
            </w:r>
          </w:p>
        </w:tc>
        <w:tc>
          <w:tcPr>
            <w:tcW w:w="58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048"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15"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6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7190" w:type="dxa"/>
            <w:gridSpan w:val="1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45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750"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jc w:val="left"/>
        <w:rPr>
          <w:rFonts w:asciiTheme="minorEastAsia" w:hAnsiTheme="minorEastAsia" w:eastAsiaTheme="minorEastAsia"/>
          <w:sz w:val="28"/>
          <w:szCs w:val="28"/>
        </w:rPr>
      </w:pPr>
    </w:p>
    <w:p>
      <w:pPr>
        <w:jc w:val="left"/>
        <w:rPr>
          <w:rFonts w:asciiTheme="minorEastAsia" w:hAnsiTheme="minorEastAsia" w:eastAsia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48"/>
        <w:gridCol w:w="992"/>
        <w:gridCol w:w="882"/>
        <w:gridCol w:w="1134"/>
        <w:gridCol w:w="110"/>
        <w:gridCol w:w="174"/>
        <w:gridCol w:w="819"/>
        <w:gridCol w:w="283"/>
        <w:gridCol w:w="709"/>
        <w:gridCol w:w="142"/>
        <w:gridCol w:w="31"/>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森林质量精准提升项目支出绩效自评表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森林质量精准提升项目</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394"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所属5个林场</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140</w:t>
            </w: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386"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82"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4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15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149"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342"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充分挖掘林地潜力，提高森林资源质量，促进区域经济发展，有利于促进林下灌、草生长和诱导异种进入,使森林的各种成分均处于均衡有序状态</w:t>
            </w:r>
          </w:p>
        </w:tc>
        <w:tc>
          <w:tcPr>
            <w:tcW w:w="3150"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项目未实施</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精准提 升作业面积（万亩）</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0.7</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0.7</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精准提升质量合格率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≥95%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精准提升当期任务完成率</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≥50%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≥50%</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精准提升补助标准（元/亩）</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森林抚育构建稳定森林生态系统（是否明显）</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国家级公益林管护员满意度</w:t>
            </w: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300"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110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7"/>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森林防火"五项清理“费用支出绩效自评表</w:t>
            </w:r>
          </w:p>
        </w:tc>
      </w:tr>
      <w:tr>
        <w:tblPrEx>
          <w:tblCellMar>
            <w:top w:w="0" w:type="dxa"/>
            <w:left w:w="108" w:type="dxa"/>
            <w:bottom w:w="0" w:type="dxa"/>
            <w:right w:w="108" w:type="dxa"/>
          </w:tblCellMar>
        </w:tblPrEx>
        <w:trPr>
          <w:trHeight w:val="201" w:hRule="atLeast"/>
          <w:jc w:val="center"/>
        </w:trPr>
        <w:tc>
          <w:tcPr>
            <w:tcW w:w="9080" w:type="dxa"/>
            <w:gridSpan w:val="17"/>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（2020年度）</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44" w:type="dxa"/>
            <w:gridSpan w:val="1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bCs/>
                <w:kern w:val="0"/>
                <w:sz w:val="18"/>
                <w:szCs w:val="18"/>
              </w:rPr>
              <w:t>森林防火”五项清理“费用</w:t>
            </w:r>
          </w:p>
        </w:tc>
      </w:tr>
      <w:tr>
        <w:tblPrEx>
          <w:tblCellMar>
            <w:top w:w="0" w:type="dxa"/>
            <w:left w:w="108" w:type="dxa"/>
            <w:bottom w:w="0" w:type="dxa"/>
            <w:right w:w="108" w:type="dxa"/>
          </w:tblCellMar>
        </w:tblPrEx>
        <w:trPr>
          <w:trHeight w:val="300" w:hRule="exact"/>
          <w:jc w:val="center"/>
        </w:trPr>
        <w:tc>
          <w:tcPr>
            <w:tcW w:w="153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99"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处机关</w:t>
            </w:r>
          </w:p>
        </w:tc>
      </w:tr>
      <w:tr>
        <w:tblPrEx>
          <w:tblCellMar>
            <w:top w:w="0" w:type="dxa"/>
            <w:left w:w="108" w:type="dxa"/>
            <w:bottom w:w="0" w:type="dxa"/>
            <w:right w:w="108" w:type="dxa"/>
          </w:tblCellMar>
        </w:tblPrEx>
        <w:trPr>
          <w:trHeight w:val="300" w:hRule="exact"/>
          <w:jc w:val="center"/>
        </w:trPr>
        <w:tc>
          <w:tcPr>
            <w:tcW w:w="153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40"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30</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30</w:t>
            </w:r>
          </w:p>
        </w:tc>
        <w:tc>
          <w:tcPr>
            <w:tcW w:w="740"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cstheme="minorEastAsia"/>
                <w:sz w:val="18"/>
                <w:szCs w:val="18"/>
              </w:rPr>
              <w:t>30</w:t>
            </w: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30</w:t>
            </w: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30</w:t>
            </w:r>
          </w:p>
        </w:tc>
        <w:tc>
          <w:tcPr>
            <w:tcW w:w="740"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7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03"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40"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16"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59"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1、及时处置火灾，确保森林资源安全和社会稳定，降低林业灾害发生。 2、森林火灾受害率控制在0.9‰以下</w:t>
            </w:r>
          </w:p>
        </w:tc>
        <w:tc>
          <w:tcPr>
            <w:tcW w:w="3433" w:type="dxa"/>
            <w:gridSpan w:val="9"/>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1、及时处置火灾，确保森林资源安全和社会稳定，降低林业灾害发生。 2、森林火灾受害率控制在0.9‰以下</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4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森林火灾受害率（‰））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0.9‰以下</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0.9‰以</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森林火灾下降率（%）</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不发生等及以上森林火灾</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不发生等及以上森林火灾</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森林生态系统保持稳定（是否）</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森林资源可持续增长(是否）</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辖区内群众满意度（%）</w:t>
            </w: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cstheme="minorEastAsia"/>
                <w:sz w:val="18"/>
                <w:szCs w:val="18"/>
              </w:rPr>
              <w:t>≥95%</w:t>
            </w: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4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2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99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70" w:hRule="exact"/>
          <w:jc w:val="center"/>
        </w:trPr>
        <w:tc>
          <w:tcPr>
            <w:tcW w:w="6639" w:type="dxa"/>
            <w:gridSpan w:val="10"/>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5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rPr>
          <w:rFonts w:asciiTheme="minorEastAsia" w:hAnsiTheme="minorEastAsia" w:cstheme="minorEastAsia"/>
          <w:sz w:val="28"/>
          <w:szCs w:val="28"/>
        </w:rPr>
      </w:pPr>
    </w:p>
    <w:tbl>
      <w:tblPr>
        <w:tblStyle w:val="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湿地保护建设项目支出绩效自评表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省级湿地公园保护建设项目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草原林场</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98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加强湿地生态环境的保护，有效地扼制湿地生态环境严重破坏的现象，保护湿地动植物物种的遗传多样性、物种多样性、生态系统多样性</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21"/>
                <w:szCs w:val="21"/>
              </w:rPr>
            </w:pPr>
            <w:r>
              <w:rPr>
                <w:rFonts w:hint="eastAsia" w:ascii="宋体" w:hAnsi="宋体" w:eastAsia="宋体"/>
                <w:sz w:val="21"/>
                <w:szCs w:val="21"/>
              </w:rPr>
              <w:t>项目现已完成上级林业主管部门专家评审，将进行财政评审和招投标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5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湿地保护面积（亩）</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湿地保护建设地数量（处）</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湿地保护任务完成率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7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湿地生态保护与恢复补助标准（万元/处）</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7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促进保护地周边生态平衡（是否）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2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湿地的项目区生态效益可持续（是否）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5"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项目区内职工满意度</w:t>
            </w:r>
          </w:p>
          <w:p>
            <w:pPr>
              <w:widowControl/>
              <w:spacing w:line="240" w:lineRule="exact"/>
              <w:jc w:val="left"/>
              <w:rPr>
                <w:rFonts w:ascii="宋体" w:hAnsi="宋体" w:eastAsia="宋体" w:cs="宋体"/>
                <w:color w:val="000000"/>
                <w:kern w:val="0"/>
                <w:sz w:val="18"/>
                <w:szCs w:val="18"/>
              </w:rPr>
            </w:pPr>
          </w:p>
          <w:p>
            <w:pPr>
              <w:jc w:val="left"/>
              <w:rPr>
                <w:rFonts w:ascii="宋体" w:hAnsi="宋体" w:eastAsia="宋体" w:cs="宋体"/>
                <w:sz w:val="18"/>
                <w:szCs w:val="18"/>
              </w:rPr>
            </w:pPr>
            <w:r>
              <w:rPr>
                <w:rFonts w:hint="eastAsia"/>
                <w:sz w:val="18"/>
                <w:szCs w:val="18"/>
              </w:rPr>
              <w:t>职工满意度</w:t>
            </w:r>
          </w:p>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16"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bl>
    <w:p>
      <w:pPr>
        <w:jc w:val="left"/>
        <w:rPr>
          <w:rFonts w:asciiTheme="minorEastAsia" w:hAnsiTheme="minorEastAsia" w:eastAsiaTheme="minorEastAsia"/>
          <w:sz w:val="28"/>
          <w:szCs w:val="28"/>
        </w:rPr>
      </w:pPr>
    </w:p>
    <w:tbl>
      <w:tblPr>
        <w:tblStyle w:val="5"/>
        <w:tblW w:w="9453" w:type="dxa"/>
        <w:jc w:val="center"/>
        <w:tblLayout w:type="fixed"/>
        <w:tblCellMar>
          <w:top w:w="0" w:type="dxa"/>
          <w:left w:w="108" w:type="dxa"/>
          <w:bottom w:w="0" w:type="dxa"/>
          <w:right w:w="108" w:type="dxa"/>
        </w:tblCellMar>
      </w:tblPr>
      <w:tblGrid>
        <w:gridCol w:w="92"/>
        <w:gridCol w:w="494"/>
        <w:gridCol w:w="45"/>
        <w:gridCol w:w="934"/>
        <w:gridCol w:w="1111"/>
        <w:gridCol w:w="238"/>
        <w:gridCol w:w="492"/>
        <w:gridCol w:w="1133"/>
        <w:gridCol w:w="284"/>
        <w:gridCol w:w="850"/>
        <w:gridCol w:w="389"/>
        <w:gridCol w:w="430"/>
        <w:gridCol w:w="279"/>
        <w:gridCol w:w="36"/>
        <w:gridCol w:w="284"/>
        <w:gridCol w:w="425"/>
        <w:gridCol w:w="105"/>
        <w:gridCol w:w="37"/>
        <w:gridCol w:w="709"/>
        <w:gridCol w:w="708"/>
        <w:gridCol w:w="378"/>
      </w:tblGrid>
      <w:tr>
        <w:tblPrEx>
          <w:tblCellMar>
            <w:top w:w="0" w:type="dxa"/>
            <w:left w:w="108" w:type="dxa"/>
            <w:bottom w:w="0" w:type="dxa"/>
            <w:right w:w="108" w:type="dxa"/>
          </w:tblCellMar>
        </w:tblPrEx>
        <w:trPr>
          <w:gridAfter w:val="1"/>
          <w:wAfter w:w="378" w:type="dxa"/>
          <w:trHeight w:val="454" w:hRule="exact"/>
          <w:jc w:val="center"/>
        </w:trPr>
        <w:tc>
          <w:tcPr>
            <w:tcW w:w="9075" w:type="dxa"/>
            <w:gridSpan w:val="20"/>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植被恢复费项目支出绩效自评表</w:t>
            </w:r>
          </w:p>
        </w:tc>
      </w:tr>
      <w:tr>
        <w:tblPrEx>
          <w:tblCellMar>
            <w:top w:w="0" w:type="dxa"/>
            <w:left w:w="108" w:type="dxa"/>
            <w:bottom w:w="0" w:type="dxa"/>
            <w:right w:w="108" w:type="dxa"/>
          </w:tblCellMar>
        </w:tblPrEx>
        <w:trPr>
          <w:gridAfter w:val="1"/>
          <w:wAfter w:w="378" w:type="dxa"/>
          <w:trHeight w:val="201" w:hRule="atLeast"/>
          <w:jc w:val="center"/>
        </w:trPr>
        <w:tc>
          <w:tcPr>
            <w:tcW w:w="9075" w:type="dxa"/>
            <w:gridSpan w:val="20"/>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0" w:type="dxa"/>
            <w:gridSpan w:val="1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植被恢复费项目</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0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草原林场</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3"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167.45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167.45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167.45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167.45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378" w:type="dxa"/>
          <w:trHeight w:val="1291" w:hRule="exact"/>
          <w:jc w:val="center"/>
        </w:trPr>
        <w:tc>
          <w:tcPr>
            <w:tcW w:w="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Theme="minorEastAsia" w:hAnsiTheme="minorEastAsia" w:eastAsiaTheme="minorEastAsia"/>
                <w:sz w:val="18"/>
                <w:szCs w:val="18"/>
              </w:rPr>
              <w:t>加强森林草原火灾预防、扑救和保障三大体系建设，改善重点森林草原防火装备和基础设施水平，提高森林草原火灾综合防控能力，建立覆盖森林草原防火监控站，运用现代科技手段建设森林草原防火视频监 控及卫星应急指挥系统。提高森林草原管护成效，保障天然草原资源。</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由于2020年入冬时大雪影响，现只完成铁塔基础的建设，预计到2021年3月开始施工</w:t>
            </w:r>
          </w:p>
        </w:tc>
      </w:tr>
      <w:tr>
        <w:tblPrEx>
          <w:tblCellMar>
            <w:top w:w="0" w:type="dxa"/>
            <w:left w:w="108" w:type="dxa"/>
            <w:bottom w:w="0" w:type="dxa"/>
            <w:right w:w="108" w:type="dxa"/>
          </w:tblCellMar>
        </w:tblPrEx>
        <w:trPr>
          <w:gridAfter w:val="1"/>
          <w:wAfter w:w="378" w:type="dxa"/>
          <w:trHeight w:val="533" w:hRule="exact"/>
          <w:jc w:val="center"/>
        </w:trPr>
        <w:tc>
          <w:tcPr>
            <w:tcW w:w="586"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1"/>
          <w:wAfter w:w="378" w:type="dxa"/>
          <w:trHeight w:val="559"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瞭望塔台个数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5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防火监测平台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防火监测任务完成率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674"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11"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提高森林草原管护成效（是否）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8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保障天然草原资源(是否）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27"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项目区生态效益可持续发展（是否）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635"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项目区内职工满意度</w:t>
            </w:r>
          </w:p>
          <w:p>
            <w:pPr>
              <w:widowControl/>
              <w:spacing w:line="240" w:lineRule="exact"/>
              <w:jc w:val="left"/>
              <w:rPr>
                <w:rFonts w:ascii="宋体" w:hAnsi="宋体" w:eastAsia="宋体" w:cs="宋体"/>
                <w:color w:val="000000"/>
                <w:kern w:val="0"/>
                <w:sz w:val="18"/>
                <w:szCs w:val="18"/>
              </w:rPr>
            </w:pPr>
          </w:p>
          <w:p>
            <w:pPr>
              <w:jc w:val="left"/>
              <w:rPr>
                <w:rFonts w:ascii="宋体" w:hAnsi="宋体" w:eastAsia="宋体" w:cs="宋体"/>
                <w:sz w:val="18"/>
                <w:szCs w:val="18"/>
              </w:rPr>
            </w:pPr>
            <w:r>
              <w:rPr>
                <w:rFonts w:hint="eastAsia"/>
                <w:sz w:val="18"/>
                <w:szCs w:val="18"/>
              </w:rPr>
              <w:t>职工满意度</w:t>
            </w:r>
          </w:p>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16" w:hRule="exact"/>
          <w:jc w:val="center"/>
        </w:trPr>
        <w:tc>
          <w:tcPr>
            <w:tcW w:w="6492"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54" w:hRule="exact"/>
          <w:jc w:val="center"/>
        </w:trPr>
        <w:tc>
          <w:tcPr>
            <w:tcW w:w="9075" w:type="dxa"/>
            <w:gridSpan w:val="20"/>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科技推广项目支出绩效自评表</w:t>
            </w:r>
          </w:p>
        </w:tc>
      </w:tr>
      <w:tr>
        <w:tblPrEx>
          <w:tblCellMar>
            <w:top w:w="0" w:type="dxa"/>
            <w:left w:w="108" w:type="dxa"/>
            <w:bottom w:w="0" w:type="dxa"/>
            <w:right w:w="108" w:type="dxa"/>
          </w:tblCellMar>
        </w:tblPrEx>
        <w:trPr>
          <w:gridAfter w:val="1"/>
          <w:wAfter w:w="378" w:type="dxa"/>
          <w:trHeight w:val="201" w:hRule="atLeast"/>
          <w:jc w:val="center"/>
        </w:trPr>
        <w:tc>
          <w:tcPr>
            <w:tcW w:w="9075" w:type="dxa"/>
            <w:gridSpan w:val="20"/>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0" w:type="dxa"/>
            <w:gridSpan w:val="1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科技推广项目</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0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草原林场</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3"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330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330</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378" w:type="dxa"/>
          <w:trHeight w:val="1574" w:hRule="exact"/>
          <w:jc w:val="center"/>
        </w:trPr>
        <w:tc>
          <w:tcPr>
            <w:tcW w:w="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仿宋_GB2312"/>
                <w:sz w:val="18"/>
                <w:szCs w:val="18"/>
              </w:rPr>
              <w:t>针对影响燕山北部山地主要的两种退化生态系统类型（退化山地次生灌丛和退化沙地）植被恢复的限制因素,提出了封育与微地形改造措施、保水措施、乡土树种引进和生物沙障构建等人工措施相结合的山地次生灌丛和退化沙地植被恢复技术,并提出了相应的技术规程，为燕山地区,乃至中国北部山地退化植被的改造及生态恢复提供了技术支撑</w:t>
            </w:r>
            <w:r>
              <w:rPr>
                <w:rFonts w:hint="eastAsia" w:cs="仿宋_GB2312" w:asciiTheme="minorEastAsia" w:hAnsiTheme="minorEastAsia" w:eastAsiaTheme="minorEastAsia"/>
                <w:sz w:val="18"/>
                <w:szCs w:val="18"/>
              </w:rPr>
              <w:t>。</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预计到2021年3月开始施工</w:t>
            </w:r>
          </w:p>
        </w:tc>
      </w:tr>
      <w:tr>
        <w:tblPrEx>
          <w:tblCellMar>
            <w:top w:w="0" w:type="dxa"/>
            <w:left w:w="108" w:type="dxa"/>
            <w:bottom w:w="0" w:type="dxa"/>
            <w:right w:w="108" w:type="dxa"/>
          </w:tblCellMar>
        </w:tblPrEx>
        <w:trPr>
          <w:gridAfter w:val="1"/>
          <w:wAfter w:w="378" w:type="dxa"/>
          <w:trHeight w:val="533" w:hRule="exact"/>
          <w:jc w:val="center"/>
        </w:trPr>
        <w:tc>
          <w:tcPr>
            <w:tcW w:w="586"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1"/>
          <w:wAfter w:w="378" w:type="dxa"/>
          <w:trHeight w:val="559"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近自然植被恢复技术示范基地（处）</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5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整地造林面积（亩）</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1350</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1350</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封育面积（亩）</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1450</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1450</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基地内新造林保存率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674"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11"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提供就业岗位（个）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200</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8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color w:val="000000"/>
                <w:kern w:val="0"/>
                <w:sz w:val="18"/>
                <w:szCs w:val="18"/>
              </w:rPr>
            </w:pPr>
            <w:r>
              <w:rPr>
                <w:rFonts w:hint="eastAsia" w:ascii="宋体" w:hAnsi="宋体" w:eastAsia="宋体" w:cs="仿宋_GB2312"/>
                <w:bCs/>
                <w:sz w:val="18"/>
                <w:szCs w:val="18"/>
              </w:rPr>
              <w:t>提高灌木草本生物量</w:t>
            </w:r>
            <w:r>
              <w:rPr>
                <w:rFonts w:hint="eastAsia" w:cs="仿宋_GB2312" w:asciiTheme="minorEastAsia" w:hAnsiTheme="minorEastAsia" w:eastAsiaTheme="minorEastAsia"/>
                <w:bCs/>
                <w:sz w:val="18"/>
                <w:szCs w:val="18"/>
              </w:rPr>
              <w:t>（是否）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77"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仿宋_GB2312"/>
                <w:bCs/>
                <w:sz w:val="18"/>
                <w:szCs w:val="18"/>
              </w:rPr>
              <w:t>增大了区域植被覆盖度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286"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52"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项目区内职工满意度</w:t>
            </w:r>
          </w:p>
          <w:p>
            <w:pPr>
              <w:widowControl/>
              <w:spacing w:line="240" w:lineRule="exact"/>
              <w:jc w:val="left"/>
              <w:rPr>
                <w:rFonts w:ascii="宋体" w:hAnsi="宋体" w:eastAsia="宋体" w:cs="宋体"/>
                <w:color w:val="000000"/>
                <w:kern w:val="0"/>
                <w:sz w:val="18"/>
                <w:szCs w:val="18"/>
              </w:rPr>
            </w:pPr>
          </w:p>
          <w:p>
            <w:pPr>
              <w:jc w:val="left"/>
              <w:rPr>
                <w:rFonts w:ascii="宋体" w:hAnsi="宋体" w:eastAsia="宋体" w:cs="宋体"/>
                <w:sz w:val="18"/>
                <w:szCs w:val="18"/>
              </w:rPr>
            </w:pPr>
            <w:r>
              <w:rPr>
                <w:rFonts w:hint="eastAsia"/>
                <w:sz w:val="18"/>
                <w:szCs w:val="18"/>
              </w:rPr>
              <w:t>职工满意度</w:t>
            </w:r>
          </w:p>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16" w:hRule="exact"/>
          <w:jc w:val="center"/>
        </w:trPr>
        <w:tc>
          <w:tcPr>
            <w:tcW w:w="6492"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54" w:hRule="exact"/>
          <w:jc w:val="center"/>
        </w:trPr>
        <w:tc>
          <w:tcPr>
            <w:tcW w:w="9075" w:type="dxa"/>
            <w:gridSpan w:val="20"/>
            <w:tcBorders>
              <w:top w:val="nil"/>
              <w:left w:val="nil"/>
              <w:bottom w:val="nil"/>
              <w:right w:val="nil"/>
            </w:tcBorders>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国有资源有偿使用收入支出绩效自评表</w:t>
            </w:r>
          </w:p>
        </w:tc>
      </w:tr>
      <w:tr>
        <w:tblPrEx>
          <w:tblCellMar>
            <w:top w:w="0" w:type="dxa"/>
            <w:left w:w="108" w:type="dxa"/>
            <w:bottom w:w="0" w:type="dxa"/>
            <w:right w:w="108" w:type="dxa"/>
          </w:tblCellMar>
        </w:tblPrEx>
        <w:trPr>
          <w:gridAfter w:val="1"/>
          <w:wAfter w:w="378" w:type="dxa"/>
          <w:trHeight w:val="201" w:hRule="atLeast"/>
          <w:jc w:val="center"/>
        </w:trPr>
        <w:tc>
          <w:tcPr>
            <w:tcW w:w="9075" w:type="dxa"/>
            <w:gridSpan w:val="20"/>
            <w:tcBorders>
              <w:top w:val="nil"/>
              <w:left w:val="nil"/>
              <w:bottom w:val="nil"/>
              <w:right w:val="nil"/>
            </w:tcBorders>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（2020</w:t>
            </w:r>
            <w:r>
              <w:rPr>
                <w:rFonts w:ascii="宋体" w:hAnsi="宋体" w:eastAsia="宋体" w:cs="宋体"/>
                <w:kern w:val="0"/>
                <w:sz w:val="22"/>
                <w:szCs w:val="22"/>
              </w:rPr>
              <w:t xml:space="preserve"> </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0" w:type="dxa"/>
            <w:gridSpan w:val="1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国有资源有偿使用收入</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0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丰宁国有林场管理处</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管理处机关及平顶山林场</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3" w:type="dxa"/>
            <w:tcBorders>
              <w:top w:val="nil"/>
              <w:left w:val="nil"/>
              <w:bottom w:val="single" w:color="auto" w:sz="4" w:space="0"/>
              <w:right w:val="single" w:color="auto" w:sz="4" w:space="0"/>
            </w:tcBorders>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349.8155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349.8155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249.8155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分</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7</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349.8155</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349.8155</w:t>
            </w: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249.8155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上年结转资金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156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84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 xml:space="preserve">  </w:t>
            </w:r>
            <w:r>
              <w:rPr>
                <w:rFonts w:hint="eastAsia" w:ascii="宋体" w:hAnsi="宋体" w:eastAsia="宋体" w:cs="宋体"/>
                <w:kern w:val="0"/>
                <w:sz w:val="18"/>
                <w:szCs w:val="18"/>
              </w:rPr>
              <w:t>其他资金</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34" w:type="dxa"/>
            <w:gridSpan w:val="4"/>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ascii="宋体" w:hAnsi="宋体" w:eastAsia="宋体" w:cs="宋体"/>
                <w:kern w:val="0"/>
                <w:sz w:val="18"/>
                <w:szCs w:val="18"/>
              </w:rPr>
              <w:t>—</w:t>
            </w: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378" w:type="dxa"/>
          <w:trHeight w:val="1574" w:hRule="exact"/>
          <w:jc w:val="center"/>
        </w:trPr>
        <w:tc>
          <w:tcPr>
            <w:tcW w:w="58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087"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cs="仿宋_GB2312" w:asciiTheme="minorEastAsia" w:hAnsiTheme="minorEastAsia" w:eastAsiaTheme="minorEastAsia"/>
                <w:sz w:val="18"/>
                <w:szCs w:val="18"/>
              </w:rPr>
              <w:t>1、弥补单位经费不足部分，</w:t>
            </w:r>
            <w:r>
              <w:rPr>
                <w:rFonts w:hint="eastAsia" w:asciiTheme="minorEastAsia" w:hAnsiTheme="minorEastAsia" w:eastAsiaTheme="minorEastAsia" w:cstheme="minorEastAsia"/>
                <w:sz w:val="18"/>
                <w:szCs w:val="18"/>
              </w:rPr>
              <w:t>综合各项业务支出，进行办公楼等基础设施维修改造</w:t>
            </w:r>
            <w:r>
              <w:rPr>
                <w:rFonts w:hint="eastAsia" w:cs="仿宋_GB2312" w:asciiTheme="minorEastAsia" w:hAnsiTheme="minorEastAsia" w:eastAsiaTheme="minorEastAsia"/>
                <w:sz w:val="18"/>
                <w:szCs w:val="18"/>
              </w:rPr>
              <w:t>。2、翻建营林区。3、新建防火物资指挥中心，护林防火，营林建设。</w:t>
            </w:r>
          </w:p>
        </w:tc>
        <w:tc>
          <w:tcPr>
            <w:tcW w:w="3402"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cs="宋体" w:asciiTheme="minorEastAsia" w:hAnsiTheme="minorEastAsia" w:eastAsiaTheme="minorEastAsia"/>
                <w:kern w:val="0"/>
                <w:sz w:val="18"/>
                <w:szCs w:val="18"/>
              </w:rPr>
            </w:pPr>
            <w:r>
              <w:rPr>
                <w:rFonts w:hint="eastAsia" w:asciiTheme="minorEastAsia" w:hAnsiTheme="minorEastAsia" w:eastAsiaTheme="minorEastAsia"/>
                <w:sz w:val="18"/>
                <w:szCs w:val="18"/>
              </w:rPr>
              <w:t>翻建营林区建设正在进行前期招标手续，防火物资指挥中心建设未完工工</w:t>
            </w:r>
          </w:p>
        </w:tc>
      </w:tr>
      <w:tr>
        <w:tblPrEx>
          <w:tblCellMar>
            <w:top w:w="0" w:type="dxa"/>
            <w:left w:w="108" w:type="dxa"/>
            <w:bottom w:w="0" w:type="dxa"/>
            <w:right w:w="108" w:type="dxa"/>
          </w:tblCellMar>
        </w:tblPrEx>
        <w:trPr>
          <w:gridAfter w:val="1"/>
          <w:wAfter w:w="378" w:type="dxa"/>
          <w:trHeight w:val="533" w:hRule="exact"/>
          <w:jc w:val="center"/>
        </w:trPr>
        <w:tc>
          <w:tcPr>
            <w:tcW w:w="586"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ascii="宋体" w:hAnsi="宋体" w:eastAsia="宋体" w:cs="宋体"/>
                <w:kern w:val="0"/>
                <w:sz w:val="18"/>
                <w:szCs w:val="18"/>
              </w:rPr>
              <w:br w:type="textWrapping"/>
            </w:r>
            <w:r>
              <w:rPr>
                <w:rFonts w:hint="eastAsia" w:ascii="宋体" w:hAnsi="宋体" w:eastAsia="宋体" w:cs="宋体"/>
                <w:kern w:val="0"/>
                <w:sz w:val="18"/>
                <w:szCs w:val="18"/>
              </w:rPr>
              <w:t>效</w:t>
            </w:r>
            <w:r>
              <w:rPr>
                <w:rFonts w:ascii="宋体" w:hAnsi="宋体" w:eastAsia="宋体" w:cs="宋体"/>
                <w:kern w:val="0"/>
                <w:sz w:val="18"/>
                <w:szCs w:val="18"/>
              </w:rPr>
              <w:br w:type="textWrapping"/>
            </w:r>
            <w:r>
              <w:rPr>
                <w:rFonts w:hint="eastAsia" w:ascii="宋体" w:hAnsi="宋体" w:eastAsia="宋体" w:cs="宋体"/>
                <w:kern w:val="0"/>
                <w:sz w:val="18"/>
                <w:szCs w:val="18"/>
              </w:rPr>
              <w:t>指</w:t>
            </w:r>
            <w:r>
              <w:rPr>
                <w:rFonts w:ascii="宋体" w:hAnsi="宋体" w:eastAsia="宋体" w:cs="宋体"/>
                <w:kern w:val="0"/>
                <w:sz w:val="18"/>
                <w:szCs w:val="18"/>
              </w:rPr>
              <w:br w:type="textWrapping"/>
            </w:r>
            <w:r>
              <w:rPr>
                <w:rFonts w:hint="eastAsia" w:ascii="宋体" w:hAnsi="宋体" w:eastAsia="宋体" w:cs="宋体"/>
                <w:kern w:val="0"/>
                <w:sz w:val="18"/>
                <w:szCs w:val="18"/>
              </w:rPr>
              <w:t>标</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1"/>
          <w:wAfter w:w="378" w:type="dxa"/>
          <w:trHeight w:val="559"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50分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营林区房屋翻建（所）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5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基础设施维护（所）</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58"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新建防火物资储备中心）</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674"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效益指标30分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511"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维持林场人员稳定，保证林场正常运行。（%））</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83"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cs="宋体" w:asciiTheme="minorEastAsia" w:hAnsiTheme="minorEastAsia" w:eastAsiaTheme="minorEastAsia"/>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608"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进林业生态文明建设，促进林业可持续发展</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52"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restart"/>
            <w:tcBorders>
              <w:top w:val="nil"/>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r>
              <w:rPr>
                <w:rFonts w:ascii="宋体" w:hAnsi="宋体" w:eastAsia="宋体" w:cs="宋体"/>
                <w:kern w:val="0"/>
                <w:sz w:val="18"/>
                <w:szCs w:val="18"/>
              </w:rPr>
              <w:t>10</w:t>
            </w:r>
            <w:r>
              <w:rPr>
                <w:rFonts w:hint="eastAsia" w:ascii="宋体" w:hAnsi="宋体" w:eastAsia="宋体" w:cs="宋体"/>
                <w:kern w:val="0"/>
                <w:sz w:val="18"/>
                <w:szCs w:val="18"/>
              </w:rPr>
              <w:t>分</w:t>
            </w:r>
          </w:p>
        </w:tc>
        <w:tc>
          <w:tcPr>
            <w:tcW w:w="111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项目区内职工满意度</w:t>
            </w:r>
          </w:p>
          <w:p>
            <w:pPr>
              <w:widowControl/>
              <w:spacing w:line="240" w:lineRule="exact"/>
              <w:jc w:val="left"/>
              <w:rPr>
                <w:rFonts w:ascii="宋体" w:hAnsi="宋体" w:eastAsia="宋体" w:cs="宋体"/>
                <w:color w:val="000000"/>
                <w:kern w:val="0"/>
                <w:sz w:val="18"/>
                <w:szCs w:val="18"/>
              </w:rPr>
            </w:pPr>
          </w:p>
          <w:p>
            <w:pPr>
              <w:jc w:val="left"/>
              <w:rPr>
                <w:rFonts w:ascii="宋体" w:hAnsi="宋体" w:eastAsia="宋体" w:cs="宋体"/>
                <w:sz w:val="18"/>
                <w:szCs w:val="18"/>
              </w:rPr>
            </w:pPr>
            <w:r>
              <w:rPr>
                <w:rFonts w:hint="eastAsia"/>
                <w:sz w:val="18"/>
                <w:szCs w:val="18"/>
              </w:rPr>
              <w:t>职工满意度</w:t>
            </w:r>
          </w:p>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≥95%</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300" w:hRule="exact"/>
          <w:jc w:val="center"/>
        </w:trPr>
        <w:tc>
          <w:tcPr>
            <w:tcW w:w="586"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979" w:type="dxa"/>
            <w:gridSpan w:val="2"/>
            <w:vMerge w:val="continue"/>
            <w:tcBorders>
              <w:left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11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2147"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819"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378" w:type="dxa"/>
          <w:trHeight w:val="416" w:hRule="exact"/>
          <w:jc w:val="center"/>
        </w:trPr>
        <w:tc>
          <w:tcPr>
            <w:tcW w:w="6492"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99"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ascii="宋体" w:hAnsi="宋体" w:eastAsia="宋体" w:cs="宋体"/>
                <w:color w:val="000000"/>
                <w:kern w:val="0"/>
                <w:sz w:val="18"/>
                <w:szCs w:val="18"/>
              </w:rPr>
              <w:t>100</w:t>
            </w:r>
          </w:p>
        </w:tc>
        <w:tc>
          <w:tcPr>
            <w:tcW w:w="567" w:type="dxa"/>
            <w:gridSpan w:val="3"/>
            <w:tcBorders>
              <w:top w:val="nil"/>
              <w:left w:val="nil"/>
              <w:bottom w:val="single" w:color="auto" w:sz="4" w:space="0"/>
              <w:right w:val="single" w:color="auto" w:sz="4" w:space="0"/>
            </w:tcBorders>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Before w:val="1"/>
          <w:wBefore w:w="92" w:type="dxa"/>
          <w:trHeight w:val="375" w:hRule="atLeast"/>
        </w:trPr>
        <w:tc>
          <w:tcPr>
            <w:tcW w:w="9361" w:type="dxa"/>
            <w:gridSpan w:val="20"/>
            <w:tcBorders>
              <w:top w:val="nil"/>
              <w:left w:val="nil"/>
              <w:bottom w:val="nil"/>
              <w:right w:val="nil"/>
            </w:tcBorders>
            <w:shd w:val="clear" w:color="auto" w:fill="auto"/>
            <w:noWrap/>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2020年度丰宁国有林场管理处项目支出绩效自评情况汇总表</w:t>
            </w:r>
          </w:p>
        </w:tc>
      </w:tr>
      <w:tr>
        <w:tblPrEx>
          <w:tblCellMar>
            <w:top w:w="0" w:type="dxa"/>
            <w:left w:w="108" w:type="dxa"/>
            <w:bottom w:w="0" w:type="dxa"/>
            <w:right w:w="108" w:type="dxa"/>
          </w:tblCellMar>
        </w:tblPrEx>
        <w:trPr>
          <w:gridBefore w:val="1"/>
          <w:wBefore w:w="92" w:type="dxa"/>
          <w:trHeight w:val="450" w:hRule="atLeast"/>
        </w:trPr>
        <w:tc>
          <w:tcPr>
            <w:tcW w:w="2822" w:type="dxa"/>
            <w:gridSpan w:val="5"/>
            <w:tcBorders>
              <w:top w:val="nil"/>
              <w:left w:val="nil"/>
              <w:bottom w:val="nil"/>
              <w:right w:val="nil"/>
            </w:tcBorders>
            <w:shd w:val="clear" w:color="auto" w:fill="auto"/>
            <w:noWrap/>
            <w:vAlign w:val="bottom"/>
          </w:tcPr>
          <w:p>
            <w:pPr>
              <w:widowControl/>
              <w:jc w:val="left"/>
              <w:rPr>
                <w:rFonts w:ascii="宋体" w:hAnsi="宋体" w:eastAsia="宋体" w:cs="宋体"/>
                <w:kern w:val="0"/>
                <w:sz w:val="22"/>
                <w:szCs w:val="22"/>
              </w:rPr>
            </w:pPr>
            <w:r>
              <w:rPr>
                <w:rFonts w:hint="eastAsia" w:ascii="宋体" w:hAnsi="宋体" w:eastAsia="宋体" w:cs="宋体"/>
                <w:kern w:val="0"/>
                <w:sz w:val="22"/>
                <w:szCs w:val="22"/>
              </w:rPr>
              <w:t>单位：丰宁国有林场管理处</w:t>
            </w:r>
          </w:p>
        </w:tc>
        <w:tc>
          <w:tcPr>
            <w:tcW w:w="3148" w:type="dxa"/>
            <w:gridSpan w:val="5"/>
            <w:tcBorders>
              <w:top w:val="nil"/>
              <w:left w:val="nil"/>
              <w:bottom w:val="nil"/>
              <w:right w:val="nil"/>
            </w:tcBorders>
            <w:shd w:val="clear" w:color="auto" w:fill="auto"/>
            <w:noWrap/>
            <w:vAlign w:val="bottom"/>
          </w:tcPr>
          <w:p>
            <w:pPr>
              <w:widowControl/>
              <w:jc w:val="left"/>
              <w:rPr>
                <w:rFonts w:ascii="宋体" w:hAnsi="宋体" w:eastAsia="宋体" w:cs="宋体"/>
                <w:kern w:val="0"/>
                <w:sz w:val="22"/>
                <w:szCs w:val="22"/>
              </w:rPr>
            </w:pPr>
          </w:p>
        </w:tc>
        <w:tc>
          <w:tcPr>
            <w:tcW w:w="709" w:type="dxa"/>
            <w:gridSpan w:val="2"/>
            <w:tcBorders>
              <w:top w:val="nil"/>
              <w:left w:val="nil"/>
              <w:bottom w:val="single" w:color="auto" w:sz="4" w:space="0"/>
              <w:right w:val="nil"/>
            </w:tcBorders>
            <w:shd w:val="clear" w:color="auto" w:fill="auto"/>
            <w:noWrap/>
            <w:vAlign w:val="bottom"/>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850" w:type="dxa"/>
            <w:gridSpan w:val="4"/>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nil"/>
            </w:tcBorders>
            <w:shd w:val="clear" w:color="auto" w:fill="auto"/>
            <w:noWrap/>
            <w:vAlign w:val="bottom"/>
          </w:tcPr>
          <w:p>
            <w:pPr>
              <w:widowControl/>
              <w:jc w:val="left"/>
              <w:rPr>
                <w:rFonts w:ascii="宋体" w:hAnsi="宋体" w:eastAsia="宋体" w:cs="宋体"/>
                <w:kern w:val="0"/>
                <w:sz w:val="22"/>
                <w:szCs w:val="22"/>
              </w:rPr>
            </w:pPr>
            <w:r>
              <w:rPr>
                <w:rFonts w:hint="eastAsia" w:ascii="宋体" w:hAnsi="宋体" w:eastAsia="宋体" w:cs="宋体"/>
                <w:kern w:val="0"/>
                <w:sz w:val="22"/>
                <w:szCs w:val="22"/>
              </w:rPr>
              <w:t>单位：万元</w:t>
            </w:r>
          </w:p>
        </w:tc>
      </w:tr>
      <w:tr>
        <w:tblPrEx>
          <w:tblCellMar>
            <w:top w:w="0" w:type="dxa"/>
            <w:left w:w="108" w:type="dxa"/>
            <w:bottom w:w="0" w:type="dxa"/>
            <w:right w:w="108" w:type="dxa"/>
          </w:tblCellMar>
        </w:tblPrEx>
        <w:trPr>
          <w:gridBefore w:val="1"/>
          <w:wBefore w:w="92" w:type="dxa"/>
          <w:trHeight w:val="543" w:hRule="atLeast"/>
        </w:trPr>
        <w:tc>
          <w:tcPr>
            <w:tcW w:w="53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b/>
                <w:bCs/>
                <w:kern w:val="0"/>
                <w:sz w:val="22"/>
                <w:szCs w:val="22"/>
              </w:rPr>
            </w:pPr>
            <w:r>
              <w:rPr>
                <w:rFonts w:hint="eastAsia" w:ascii="宋体" w:hAnsi="宋体" w:eastAsia="宋体" w:cs="宋体"/>
                <w:b/>
                <w:bCs/>
                <w:kern w:val="0"/>
                <w:sz w:val="22"/>
                <w:szCs w:val="22"/>
              </w:rPr>
              <w:t>序号</w:t>
            </w:r>
          </w:p>
        </w:tc>
        <w:tc>
          <w:tcPr>
            <w:tcW w:w="228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b/>
                <w:bCs/>
                <w:kern w:val="0"/>
                <w:sz w:val="22"/>
                <w:szCs w:val="22"/>
              </w:rPr>
            </w:pPr>
            <w:r>
              <w:rPr>
                <w:rFonts w:hint="eastAsia" w:ascii="宋体" w:hAnsi="宋体" w:eastAsia="宋体" w:cs="宋体"/>
                <w:b/>
                <w:bCs/>
                <w:kern w:val="0"/>
                <w:sz w:val="22"/>
                <w:szCs w:val="22"/>
              </w:rPr>
              <w:t>资金使用单位名称</w:t>
            </w:r>
          </w:p>
        </w:tc>
        <w:tc>
          <w:tcPr>
            <w:tcW w:w="314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自评得分</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自评等级</w:t>
            </w:r>
          </w:p>
        </w:tc>
        <w:tc>
          <w:tcPr>
            <w:tcW w:w="1832"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b/>
                <w:bCs/>
                <w:kern w:val="0"/>
                <w:sz w:val="22"/>
                <w:szCs w:val="22"/>
              </w:rPr>
            </w:pPr>
            <w:r>
              <w:rPr>
                <w:rFonts w:hint="eastAsia" w:ascii="宋体" w:hAnsi="宋体" w:eastAsia="宋体" w:cs="宋体"/>
                <w:b/>
                <w:bCs/>
                <w:kern w:val="0"/>
                <w:sz w:val="22"/>
                <w:szCs w:val="22"/>
              </w:rPr>
              <w:t>联系人电话</w:t>
            </w:r>
          </w:p>
        </w:tc>
      </w:tr>
      <w:tr>
        <w:tblPrEx>
          <w:tblCellMar>
            <w:top w:w="0" w:type="dxa"/>
            <w:left w:w="108" w:type="dxa"/>
            <w:bottom w:w="0" w:type="dxa"/>
            <w:right w:w="108" w:type="dxa"/>
          </w:tblCellMar>
        </w:tblPrEx>
        <w:trPr>
          <w:gridBefore w:val="1"/>
          <w:wBefore w:w="92" w:type="dxa"/>
          <w:trHeight w:val="427"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丰宁国有林场管理处下属十一个林场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森林生态效益补偿</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2</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丰宁国有林场管理处下属十一个林场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天然林停伐管护补助</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3</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丰宁国有林场管理处及下属十一个林场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天然林停伐补助</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93</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4</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丰宁国有林场管理处下属十一个林场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森林抚育</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5</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w:t>
            </w:r>
          </w:p>
        </w:tc>
        <w:tc>
          <w:tcPr>
            <w:tcW w:w="3148" w:type="dxa"/>
            <w:gridSpan w:val="5"/>
            <w:tcBorders>
              <w:top w:val="nil"/>
              <w:left w:val="nil"/>
              <w:bottom w:val="nil"/>
              <w:right w:val="nil"/>
            </w:tcBorders>
            <w:shd w:val="clear" w:color="auto" w:fill="auto"/>
            <w:noWrap/>
            <w:vAlign w:val="bottom"/>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林区公路建设资金</w:t>
            </w:r>
          </w:p>
        </w:tc>
        <w:tc>
          <w:tcPr>
            <w:tcW w:w="709" w:type="dxa"/>
            <w:gridSpan w:val="2"/>
            <w:tcBorders>
              <w:top w:val="nil"/>
              <w:left w:val="single" w:color="auto" w:sz="4" w:space="0"/>
              <w:bottom w:val="nil"/>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92</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6</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w:t>
            </w:r>
          </w:p>
        </w:tc>
        <w:tc>
          <w:tcPr>
            <w:tcW w:w="314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森林公园修编费</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7</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森林管护与防灾减灾业务费</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8</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病虫害防治业务费</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丰宁国有林场管理处两间房林场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两间房林业有害生物防治</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10</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丰宁国有林场管理处两间房林场及干沟门林场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贫困林场</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11</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丰宁国有林场管理处两间房林场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两间房林场木材战略储备</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12</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丰宁国有林场管理处邓栅了林场、平项山林场、草原林场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林木良种培育(邓栅子）</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94</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13</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丰宁国有林场管理处富贵山林场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防火指挥部</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94</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14</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丰宁国有林场管理处大滩林场</w:t>
            </w:r>
          </w:p>
        </w:tc>
        <w:tc>
          <w:tcPr>
            <w:tcW w:w="3148"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丰宁国家森林公园林相改造</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丰宁国有林场管理处下属5个林场</w:t>
            </w:r>
          </w:p>
        </w:tc>
        <w:tc>
          <w:tcPr>
            <w:tcW w:w="3148" w:type="dxa"/>
            <w:gridSpan w:val="5"/>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森林精准提升</w:t>
            </w:r>
          </w:p>
        </w:tc>
        <w:tc>
          <w:tcPr>
            <w:tcW w:w="70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16</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丰宁国有林场管理处下属十个林场</w:t>
            </w:r>
          </w:p>
        </w:tc>
        <w:tc>
          <w:tcPr>
            <w:tcW w:w="3148" w:type="dxa"/>
            <w:gridSpan w:val="5"/>
            <w:tcBorders>
              <w:top w:val="nil"/>
              <w:left w:val="nil"/>
              <w:bottom w:val="nil"/>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五清费用</w:t>
            </w:r>
          </w:p>
        </w:tc>
        <w:tc>
          <w:tcPr>
            <w:tcW w:w="709" w:type="dxa"/>
            <w:gridSpan w:val="2"/>
            <w:tcBorders>
              <w:top w:val="nil"/>
              <w:left w:val="nil"/>
              <w:bottom w:val="nil"/>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95</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17</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丰宁国有林场管理处草原林场</w:t>
            </w:r>
          </w:p>
        </w:tc>
        <w:tc>
          <w:tcPr>
            <w:tcW w:w="314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草原林场湿地</w:t>
            </w:r>
          </w:p>
        </w:tc>
        <w:tc>
          <w:tcPr>
            <w:tcW w:w="7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18</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丰宁国有林场管理处草原林场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植被恢复费</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19</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丰宁国有林场管理处四岔口林场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科技推广项目</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r>
        <w:tblPrEx>
          <w:tblCellMar>
            <w:top w:w="0" w:type="dxa"/>
            <w:left w:w="108" w:type="dxa"/>
            <w:bottom w:w="0" w:type="dxa"/>
            <w:right w:w="108" w:type="dxa"/>
          </w:tblCellMar>
        </w:tblPrEx>
        <w:trPr>
          <w:gridBefore w:val="1"/>
          <w:wBefore w:w="92" w:type="dxa"/>
          <w:trHeight w:val="555" w:hRule="atLeast"/>
        </w:trPr>
        <w:tc>
          <w:tcPr>
            <w:tcW w:w="539" w:type="dxa"/>
            <w:gridSpan w:val="2"/>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20</w:t>
            </w:r>
          </w:p>
        </w:tc>
        <w:tc>
          <w:tcPr>
            <w:tcW w:w="2283" w:type="dxa"/>
            <w:gridSpan w:val="3"/>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kern w:val="0"/>
                <w:sz w:val="22"/>
                <w:szCs w:val="22"/>
              </w:rPr>
            </w:pPr>
            <w:r>
              <w:rPr>
                <w:rFonts w:hint="eastAsia" w:ascii="宋体" w:hAnsi="宋体" w:eastAsia="宋体" w:cs="宋体"/>
                <w:kern w:val="0"/>
                <w:sz w:val="22"/>
                <w:szCs w:val="22"/>
              </w:rPr>
              <w:t>丰宁国有林场管理处机关及平顶山林场</w:t>
            </w:r>
          </w:p>
        </w:tc>
        <w:tc>
          <w:tcPr>
            <w:tcW w:w="3148" w:type="dxa"/>
            <w:gridSpan w:val="5"/>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国有资源有偿使用收入</w:t>
            </w:r>
          </w:p>
        </w:tc>
        <w:tc>
          <w:tcPr>
            <w:tcW w:w="709"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850"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优</w:t>
            </w:r>
          </w:p>
        </w:tc>
        <w:tc>
          <w:tcPr>
            <w:tcW w:w="1832" w:type="dxa"/>
            <w:gridSpan w:val="4"/>
            <w:tcBorders>
              <w:top w:val="nil"/>
              <w:left w:val="nil"/>
              <w:bottom w:val="single" w:color="auto" w:sz="4" w:space="0"/>
              <w:right w:val="single" w:color="auto" w:sz="4" w:space="0"/>
            </w:tcBorders>
            <w:shd w:val="clear" w:color="auto" w:fill="auto"/>
            <w:noWrap/>
            <w:vAlign w:val="bottom"/>
          </w:tcPr>
          <w:p>
            <w:pPr>
              <w:widowControl/>
              <w:spacing w:line="240" w:lineRule="exact"/>
              <w:jc w:val="center"/>
              <w:rPr>
                <w:rFonts w:ascii="宋体" w:hAnsi="宋体" w:eastAsia="宋体" w:cs="宋体"/>
                <w:kern w:val="0"/>
                <w:sz w:val="22"/>
                <w:szCs w:val="22"/>
              </w:rPr>
            </w:pPr>
            <w:r>
              <w:rPr>
                <w:rFonts w:hint="eastAsia" w:ascii="宋体" w:hAnsi="宋体" w:eastAsia="宋体" w:cs="宋体"/>
                <w:kern w:val="0"/>
                <w:sz w:val="22"/>
                <w:szCs w:val="22"/>
              </w:rPr>
              <w:t>15933664918</w:t>
            </w:r>
          </w:p>
        </w:tc>
      </w:tr>
    </w:tbl>
    <w:p>
      <w:pPr>
        <w:spacing w:line="240" w:lineRule="exact"/>
        <w:jc w:val="left"/>
        <w:rPr>
          <w:rFonts w:asciiTheme="minorEastAsia" w:hAnsiTheme="minorEastAsia" w:eastAsiaTheme="minorEastAsia"/>
          <w:sz w:val="28"/>
          <w:szCs w:val="28"/>
        </w:rPr>
      </w:pPr>
    </w:p>
    <w:sectPr>
      <w:footerReference r:id="rId3" w:type="default"/>
      <w:pgSz w:w="11906" w:h="16838"/>
      <w:pgMar w:top="1928" w:right="1531" w:bottom="1701" w:left="1531" w:header="737" w:footer="851"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D003C1"/>
    <w:multiLevelType w:val="singleLevel"/>
    <w:tmpl w:val="8FD003C1"/>
    <w:lvl w:ilvl="0" w:tentative="0">
      <w:start w:val="1"/>
      <w:numFmt w:val="decimal"/>
      <w:suff w:val="nothing"/>
      <w:lvlText w:val="%1、"/>
      <w:lvlJc w:val="left"/>
    </w:lvl>
  </w:abstractNum>
  <w:abstractNum w:abstractNumId="1">
    <w:nsid w:val="DA57A77C"/>
    <w:multiLevelType w:val="singleLevel"/>
    <w:tmpl w:val="DA57A77C"/>
    <w:lvl w:ilvl="0" w:tentative="0">
      <w:start w:val="1"/>
      <w:numFmt w:val="decimal"/>
      <w:suff w:val="nothing"/>
      <w:lvlText w:val="%1、"/>
      <w:lvlJc w:val="left"/>
    </w:lvl>
  </w:abstractNum>
  <w:abstractNum w:abstractNumId="2">
    <w:nsid w:val="1E1E31F9"/>
    <w:multiLevelType w:val="singleLevel"/>
    <w:tmpl w:val="1E1E31F9"/>
    <w:lvl w:ilvl="0" w:tentative="0">
      <w:start w:val="1"/>
      <w:numFmt w:val="decimal"/>
      <w:suff w:val="nothing"/>
      <w:lvlText w:val="%1、"/>
      <w:lvlJc w:val="left"/>
      <w:pPr>
        <w:ind w:left="480" w:firstLine="0"/>
      </w:pPr>
    </w:lvl>
  </w:abstractNum>
  <w:abstractNum w:abstractNumId="3">
    <w:nsid w:val="2680F9A0"/>
    <w:multiLevelType w:val="singleLevel"/>
    <w:tmpl w:val="2680F9A0"/>
    <w:lvl w:ilvl="0" w:tentative="0">
      <w:start w:val="1"/>
      <w:numFmt w:val="chineseCounting"/>
      <w:suff w:val="nothing"/>
      <w:lvlText w:val="%1、"/>
      <w:lvlJc w:val="left"/>
      <w:rPr>
        <w:rFonts w:hint="eastAsia"/>
        <w:lang w:val="en-US"/>
      </w:rPr>
    </w:lvl>
  </w:abstractNum>
  <w:abstractNum w:abstractNumId="4">
    <w:nsid w:val="4CF063F8"/>
    <w:multiLevelType w:val="multilevel"/>
    <w:tmpl w:val="4CF063F8"/>
    <w:lvl w:ilvl="0" w:tentative="0">
      <w:start w:val="1"/>
      <w:numFmt w:val="decimalEnclosedParen"/>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DF7B84"/>
    <w:rsid w:val="00002B4C"/>
    <w:rsid w:val="00032B03"/>
    <w:rsid w:val="0004089C"/>
    <w:rsid w:val="00054C49"/>
    <w:rsid w:val="00075578"/>
    <w:rsid w:val="00077E83"/>
    <w:rsid w:val="00097FB0"/>
    <w:rsid w:val="000A174E"/>
    <w:rsid w:val="000A67F9"/>
    <w:rsid w:val="000A7D58"/>
    <w:rsid w:val="000B69EE"/>
    <w:rsid w:val="000C07FA"/>
    <w:rsid w:val="000C2AB2"/>
    <w:rsid w:val="000C529D"/>
    <w:rsid w:val="000C59D4"/>
    <w:rsid w:val="000C6563"/>
    <w:rsid w:val="000C6DCE"/>
    <w:rsid w:val="000C6EA4"/>
    <w:rsid w:val="000F3C90"/>
    <w:rsid w:val="000F50DD"/>
    <w:rsid w:val="000F7F51"/>
    <w:rsid w:val="001030BE"/>
    <w:rsid w:val="001149CA"/>
    <w:rsid w:val="0012444A"/>
    <w:rsid w:val="00133D0F"/>
    <w:rsid w:val="00135226"/>
    <w:rsid w:val="00135330"/>
    <w:rsid w:val="00145D9D"/>
    <w:rsid w:val="00164889"/>
    <w:rsid w:val="00194553"/>
    <w:rsid w:val="001A77F6"/>
    <w:rsid w:val="001C332F"/>
    <w:rsid w:val="001C4C54"/>
    <w:rsid w:val="001E21A9"/>
    <w:rsid w:val="001E47AC"/>
    <w:rsid w:val="00212DC8"/>
    <w:rsid w:val="00221F12"/>
    <w:rsid w:val="002266A8"/>
    <w:rsid w:val="002266B7"/>
    <w:rsid w:val="0023021B"/>
    <w:rsid w:val="00257438"/>
    <w:rsid w:val="002675ED"/>
    <w:rsid w:val="002774DF"/>
    <w:rsid w:val="00277F94"/>
    <w:rsid w:val="00290909"/>
    <w:rsid w:val="00293930"/>
    <w:rsid w:val="00295258"/>
    <w:rsid w:val="0029779B"/>
    <w:rsid w:val="002A415E"/>
    <w:rsid w:val="002B3D00"/>
    <w:rsid w:val="002C2EEA"/>
    <w:rsid w:val="002D28AE"/>
    <w:rsid w:val="002E5B4E"/>
    <w:rsid w:val="002E5F77"/>
    <w:rsid w:val="002F0A23"/>
    <w:rsid w:val="002F2133"/>
    <w:rsid w:val="0030313F"/>
    <w:rsid w:val="003218AE"/>
    <w:rsid w:val="00335A8D"/>
    <w:rsid w:val="00340089"/>
    <w:rsid w:val="003615B5"/>
    <w:rsid w:val="00383C89"/>
    <w:rsid w:val="003943E6"/>
    <w:rsid w:val="00396F01"/>
    <w:rsid w:val="003A2103"/>
    <w:rsid w:val="003A6058"/>
    <w:rsid w:val="003D01BC"/>
    <w:rsid w:val="003E1C39"/>
    <w:rsid w:val="0040057F"/>
    <w:rsid w:val="004046A4"/>
    <w:rsid w:val="00412453"/>
    <w:rsid w:val="004249EB"/>
    <w:rsid w:val="00453472"/>
    <w:rsid w:val="0046321F"/>
    <w:rsid w:val="0047184B"/>
    <w:rsid w:val="0048349E"/>
    <w:rsid w:val="00483616"/>
    <w:rsid w:val="00492AE3"/>
    <w:rsid w:val="00496CE2"/>
    <w:rsid w:val="004A0F47"/>
    <w:rsid w:val="004A44B0"/>
    <w:rsid w:val="004A7875"/>
    <w:rsid w:val="004C29A2"/>
    <w:rsid w:val="004F6367"/>
    <w:rsid w:val="004F687B"/>
    <w:rsid w:val="00504231"/>
    <w:rsid w:val="00523B38"/>
    <w:rsid w:val="005535D1"/>
    <w:rsid w:val="00572807"/>
    <w:rsid w:val="00573478"/>
    <w:rsid w:val="005948A6"/>
    <w:rsid w:val="005A11A7"/>
    <w:rsid w:val="005B3210"/>
    <w:rsid w:val="005B3552"/>
    <w:rsid w:val="005B5B5A"/>
    <w:rsid w:val="005C2BA7"/>
    <w:rsid w:val="005D3F7D"/>
    <w:rsid w:val="006159EC"/>
    <w:rsid w:val="0063212C"/>
    <w:rsid w:val="0063565D"/>
    <w:rsid w:val="006645BB"/>
    <w:rsid w:val="00693228"/>
    <w:rsid w:val="006A79A9"/>
    <w:rsid w:val="006B020A"/>
    <w:rsid w:val="006B7C84"/>
    <w:rsid w:val="006C11B5"/>
    <w:rsid w:val="006D6E34"/>
    <w:rsid w:val="006F0F04"/>
    <w:rsid w:val="006F4695"/>
    <w:rsid w:val="007227A5"/>
    <w:rsid w:val="007412A5"/>
    <w:rsid w:val="00761A46"/>
    <w:rsid w:val="007673C2"/>
    <w:rsid w:val="007703CC"/>
    <w:rsid w:val="0077402D"/>
    <w:rsid w:val="007759E9"/>
    <w:rsid w:val="00775A6D"/>
    <w:rsid w:val="00792396"/>
    <w:rsid w:val="007A008C"/>
    <w:rsid w:val="007A6F63"/>
    <w:rsid w:val="007B2DB3"/>
    <w:rsid w:val="007B789A"/>
    <w:rsid w:val="007C0503"/>
    <w:rsid w:val="007D19A9"/>
    <w:rsid w:val="00801357"/>
    <w:rsid w:val="00802D3E"/>
    <w:rsid w:val="00813914"/>
    <w:rsid w:val="00814E75"/>
    <w:rsid w:val="008222DB"/>
    <w:rsid w:val="00843747"/>
    <w:rsid w:val="00843FAE"/>
    <w:rsid w:val="00855699"/>
    <w:rsid w:val="0086263A"/>
    <w:rsid w:val="00871F1E"/>
    <w:rsid w:val="00882673"/>
    <w:rsid w:val="008827BC"/>
    <w:rsid w:val="00887878"/>
    <w:rsid w:val="00896A0A"/>
    <w:rsid w:val="008A02AF"/>
    <w:rsid w:val="008A1BCC"/>
    <w:rsid w:val="008A7483"/>
    <w:rsid w:val="008A74B6"/>
    <w:rsid w:val="008B4F4B"/>
    <w:rsid w:val="008B5280"/>
    <w:rsid w:val="008C1CAD"/>
    <w:rsid w:val="00912DBE"/>
    <w:rsid w:val="00920F23"/>
    <w:rsid w:val="00931CAF"/>
    <w:rsid w:val="00932913"/>
    <w:rsid w:val="009370AF"/>
    <w:rsid w:val="0096238D"/>
    <w:rsid w:val="00962F51"/>
    <w:rsid w:val="009742DF"/>
    <w:rsid w:val="00981929"/>
    <w:rsid w:val="0098370C"/>
    <w:rsid w:val="009A288B"/>
    <w:rsid w:val="009B679D"/>
    <w:rsid w:val="009C0877"/>
    <w:rsid w:val="009C1738"/>
    <w:rsid w:val="009D4DDC"/>
    <w:rsid w:val="009F052D"/>
    <w:rsid w:val="009F0C30"/>
    <w:rsid w:val="00A06DD8"/>
    <w:rsid w:val="00A17A7D"/>
    <w:rsid w:val="00A216EA"/>
    <w:rsid w:val="00A26126"/>
    <w:rsid w:val="00A55048"/>
    <w:rsid w:val="00A56A32"/>
    <w:rsid w:val="00A64741"/>
    <w:rsid w:val="00A76A47"/>
    <w:rsid w:val="00A77122"/>
    <w:rsid w:val="00A8072B"/>
    <w:rsid w:val="00AA24E0"/>
    <w:rsid w:val="00AA39E2"/>
    <w:rsid w:val="00AB0062"/>
    <w:rsid w:val="00AB4663"/>
    <w:rsid w:val="00AC4BBB"/>
    <w:rsid w:val="00AC606A"/>
    <w:rsid w:val="00AD3D29"/>
    <w:rsid w:val="00AD60E5"/>
    <w:rsid w:val="00AF07EB"/>
    <w:rsid w:val="00B002BC"/>
    <w:rsid w:val="00B01371"/>
    <w:rsid w:val="00B044F7"/>
    <w:rsid w:val="00B27A16"/>
    <w:rsid w:val="00B84951"/>
    <w:rsid w:val="00B96717"/>
    <w:rsid w:val="00BB4171"/>
    <w:rsid w:val="00BF0DFE"/>
    <w:rsid w:val="00BF27EA"/>
    <w:rsid w:val="00C01962"/>
    <w:rsid w:val="00C072D2"/>
    <w:rsid w:val="00C24C7B"/>
    <w:rsid w:val="00C33E9C"/>
    <w:rsid w:val="00C41BD0"/>
    <w:rsid w:val="00C50CBE"/>
    <w:rsid w:val="00C5129D"/>
    <w:rsid w:val="00C54885"/>
    <w:rsid w:val="00C665A6"/>
    <w:rsid w:val="00C95605"/>
    <w:rsid w:val="00CA60A7"/>
    <w:rsid w:val="00CD1AB5"/>
    <w:rsid w:val="00D06795"/>
    <w:rsid w:val="00D10A56"/>
    <w:rsid w:val="00D145D4"/>
    <w:rsid w:val="00D17636"/>
    <w:rsid w:val="00D25CCC"/>
    <w:rsid w:val="00D26016"/>
    <w:rsid w:val="00D342E3"/>
    <w:rsid w:val="00D620F6"/>
    <w:rsid w:val="00D639D3"/>
    <w:rsid w:val="00D710CD"/>
    <w:rsid w:val="00D720E4"/>
    <w:rsid w:val="00D87293"/>
    <w:rsid w:val="00D95DA4"/>
    <w:rsid w:val="00DB430D"/>
    <w:rsid w:val="00DB6F75"/>
    <w:rsid w:val="00DC0C20"/>
    <w:rsid w:val="00DF0859"/>
    <w:rsid w:val="00DF4247"/>
    <w:rsid w:val="00E05312"/>
    <w:rsid w:val="00E06826"/>
    <w:rsid w:val="00E07E43"/>
    <w:rsid w:val="00E26CB1"/>
    <w:rsid w:val="00E36A77"/>
    <w:rsid w:val="00E45079"/>
    <w:rsid w:val="00E53AF2"/>
    <w:rsid w:val="00E673B9"/>
    <w:rsid w:val="00E72C22"/>
    <w:rsid w:val="00E95FAB"/>
    <w:rsid w:val="00EA2168"/>
    <w:rsid w:val="00ED33F6"/>
    <w:rsid w:val="00ED5CF4"/>
    <w:rsid w:val="00EE1199"/>
    <w:rsid w:val="00EF7D99"/>
    <w:rsid w:val="00F54A04"/>
    <w:rsid w:val="00F8609E"/>
    <w:rsid w:val="00F876F6"/>
    <w:rsid w:val="00F93DD6"/>
    <w:rsid w:val="00F954AF"/>
    <w:rsid w:val="00FB49CF"/>
    <w:rsid w:val="00FD084D"/>
    <w:rsid w:val="00FD54CF"/>
    <w:rsid w:val="00FD5AE3"/>
    <w:rsid w:val="00FF0C11"/>
    <w:rsid w:val="2CDF202B"/>
    <w:rsid w:val="339523BB"/>
    <w:rsid w:val="3BDF7B84"/>
    <w:rsid w:val="42B508E9"/>
    <w:rsid w:val="500E2E70"/>
    <w:rsid w:val="5AC029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2"/>
    <w:basedOn w:val="1"/>
    <w:next w:val="1"/>
    <w:link w:val="7"/>
    <w:qFormat/>
    <w:uiPriority w:val="99"/>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jc w:val="left"/>
    </w:pPr>
    <w:rPr>
      <w:rFonts w:eastAsia="宋体"/>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标题 2 Char"/>
    <w:basedOn w:val="6"/>
    <w:link w:val="2"/>
    <w:semiHidden/>
    <w:qFormat/>
    <w:uiPriority w:val="9"/>
    <w:rPr>
      <w:rFonts w:ascii="Cambria" w:hAnsi="Cambria" w:eastAsia="宋体" w:cs="Times New Roman"/>
      <w:b/>
      <w:bCs/>
      <w:sz w:val="32"/>
      <w:szCs w:val="32"/>
    </w:rPr>
  </w:style>
  <w:style w:type="character" w:customStyle="1" w:styleId="8">
    <w:name w:val="页脚 Char"/>
    <w:basedOn w:val="6"/>
    <w:link w:val="3"/>
    <w:semiHidden/>
    <w:qFormat/>
    <w:uiPriority w:val="99"/>
    <w:rPr>
      <w:rFonts w:eastAsia="仿宋_GB2312"/>
      <w:sz w:val="18"/>
      <w:szCs w:val="18"/>
    </w:rPr>
  </w:style>
  <w:style w:type="character" w:customStyle="1" w:styleId="9">
    <w:name w:val="页眉 Char"/>
    <w:basedOn w:val="6"/>
    <w:link w:val="4"/>
    <w:semiHidden/>
    <w:qFormat/>
    <w:uiPriority w:val="99"/>
    <w:rPr>
      <w:rFonts w:eastAsia="仿宋_GB2312"/>
      <w:sz w:val="18"/>
      <w:szCs w:val="18"/>
    </w:rPr>
  </w:style>
  <w:style w:type="paragraph" w:styleId="10">
    <w:name w:val="List Paragraph"/>
    <w:basedOn w:val="1"/>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E0479-30E1-49AA-B632-D82508897D18}">
  <ds:schemaRefs/>
</ds:datastoreItem>
</file>

<file path=docProps/app.xml><?xml version="1.0" encoding="utf-8"?>
<Properties xmlns="http://schemas.openxmlformats.org/officeDocument/2006/extended-properties" xmlns:vt="http://schemas.openxmlformats.org/officeDocument/2006/docPropsVTypes">
  <Template>Normal.dotm</Template>
  <Pages>38</Pages>
  <Words>4436</Words>
  <Characters>25288</Characters>
  <Lines>210</Lines>
  <Paragraphs>59</Paragraphs>
  <TotalTime>1374</TotalTime>
  <ScaleCrop>false</ScaleCrop>
  <LinksUpToDate>false</LinksUpToDate>
  <CharactersWithSpaces>29665</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2020-10-21T03:29:00Z</dcterms:created>
  <dc:creator>x。z</dc:creator>
  <cp:lastModifiedBy>admin</cp:lastModifiedBy>
  <dcterms:modified xsi:type="dcterms:W3CDTF">2024-04-20T02:15:52Z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7CDFA2E3E7D7419F9AD1A07EF5A85795</vt:lpwstr>
  </property>
</Properties>
</file>