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50"/>
        <w:rPr>
          <w:rFonts w:asciiTheme="minorEastAsia" w:hAnsiTheme="minorEastAsia"/>
          <w:b/>
          <w:sz w:val="36"/>
          <w:szCs w:val="32"/>
        </w:rPr>
      </w:pPr>
      <w:bookmarkStart w:id="0" w:name="_GoBack"/>
      <w:bookmarkEnd w:id="0"/>
      <w:r>
        <w:rPr>
          <w:rFonts w:hint="eastAsia" w:asciiTheme="minorEastAsia" w:hAnsiTheme="minorEastAsia"/>
          <w:sz w:val="32"/>
          <w:szCs w:val="32"/>
        </w:rPr>
        <w:t xml:space="preserve">            </w:t>
      </w:r>
      <w:r>
        <w:rPr>
          <w:rFonts w:hint="eastAsia" w:asciiTheme="minorEastAsia" w:hAnsiTheme="minorEastAsia"/>
          <w:b/>
          <w:sz w:val="36"/>
          <w:szCs w:val="32"/>
        </w:rPr>
        <w:t>部门决算公开目录</w:t>
      </w:r>
    </w:p>
    <w:p>
      <w:pPr>
        <w:ind w:firstLine="481" w:firstLineChars="150"/>
        <w:rPr>
          <w:rFonts w:asciiTheme="minorEastAsia" w:hAnsiTheme="minorEastAsia"/>
          <w:b/>
          <w:sz w:val="32"/>
          <w:szCs w:val="32"/>
        </w:rPr>
      </w:pPr>
      <w:r>
        <w:rPr>
          <w:rFonts w:hint="eastAsia" w:asciiTheme="minorEastAsia" w:hAnsiTheme="minorEastAsia"/>
          <w:b/>
          <w:sz w:val="32"/>
          <w:szCs w:val="32"/>
        </w:rPr>
        <w:t>第一部分  部门概况</w:t>
      </w:r>
    </w:p>
    <w:p>
      <w:pPr>
        <w:ind w:firstLine="640" w:firstLineChars="200"/>
        <w:rPr>
          <w:rFonts w:asciiTheme="minorEastAsia" w:hAnsiTheme="minorEastAsia"/>
          <w:sz w:val="32"/>
          <w:szCs w:val="32"/>
        </w:rPr>
      </w:pPr>
      <w:r>
        <w:rPr>
          <w:rFonts w:hint="eastAsia" w:asciiTheme="minorEastAsia" w:hAnsiTheme="minorEastAsia"/>
          <w:sz w:val="32"/>
          <w:szCs w:val="32"/>
        </w:rPr>
        <w:t>一、部门职责</w:t>
      </w:r>
    </w:p>
    <w:p>
      <w:pPr>
        <w:ind w:firstLine="640" w:firstLineChars="200"/>
        <w:rPr>
          <w:rFonts w:asciiTheme="minorEastAsia" w:hAnsiTheme="minorEastAsia"/>
          <w:sz w:val="32"/>
          <w:szCs w:val="32"/>
        </w:rPr>
      </w:pPr>
      <w:r>
        <w:rPr>
          <w:rFonts w:hint="eastAsia" w:asciiTheme="minorEastAsia" w:hAnsiTheme="minorEastAsia"/>
          <w:sz w:val="32"/>
          <w:szCs w:val="32"/>
        </w:rPr>
        <w:t>二、部门决算单位构成</w:t>
      </w:r>
    </w:p>
    <w:p>
      <w:pPr>
        <w:ind w:firstLine="481" w:firstLineChars="150"/>
        <w:rPr>
          <w:rFonts w:asciiTheme="minorEastAsia" w:hAnsiTheme="minorEastAsia"/>
          <w:b/>
          <w:sz w:val="32"/>
          <w:szCs w:val="32"/>
        </w:rPr>
      </w:pPr>
      <w:r>
        <w:rPr>
          <w:rFonts w:hint="eastAsia" w:asciiTheme="minorEastAsia" w:hAnsiTheme="minorEastAsia"/>
          <w:b/>
          <w:sz w:val="32"/>
          <w:szCs w:val="32"/>
        </w:rPr>
        <w:t>第二部分 2017年度部门决算报表</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二、收入决算表</w:t>
      </w:r>
    </w:p>
    <w:p>
      <w:pPr>
        <w:ind w:firstLine="640" w:firstLineChars="200"/>
        <w:rPr>
          <w:rFonts w:asciiTheme="minorEastAsia" w:hAnsiTheme="minorEastAsia"/>
          <w:sz w:val="32"/>
          <w:szCs w:val="32"/>
        </w:rPr>
      </w:pPr>
      <w:r>
        <w:rPr>
          <w:rFonts w:hint="eastAsia" w:asciiTheme="minorEastAsia" w:hAnsiTheme="minorEastAsia"/>
          <w:sz w:val="32"/>
          <w:szCs w:val="32"/>
        </w:rPr>
        <w:t>三、支出决算表</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五、一般公共预算财政拨款收入支出决算表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六、一般公共预算财政拨款基本支出决算经济分类表</w:t>
      </w:r>
    </w:p>
    <w:p>
      <w:pPr>
        <w:ind w:firstLine="640" w:firstLineChars="200"/>
        <w:rPr>
          <w:rFonts w:asciiTheme="minorEastAsia" w:hAnsiTheme="minorEastAsia"/>
          <w:sz w:val="32"/>
          <w:szCs w:val="32"/>
        </w:rPr>
      </w:pPr>
      <w:r>
        <w:rPr>
          <w:rFonts w:hint="eastAsia" w:asciiTheme="minorEastAsia" w:hAnsiTheme="minorEastAsia"/>
          <w:sz w:val="32"/>
          <w:szCs w:val="32"/>
        </w:rPr>
        <w:t>七、政府性基金预算财政拨款收入支出决算表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八、国有资本经营预算财政拨款收入支出决算表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九、“三公”经费等相关信息统计表</w:t>
      </w:r>
    </w:p>
    <w:p>
      <w:pPr>
        <w:ind w:firstLine="640" w:firstLineChars="200"/>
        <w:rPr>
          <w:rFonts w:asciiTheme="minorEastAsia" w:hAnsiTheme="minorEastAsia"/>
          <w:sz w:val="32"/>
          <w:szCs w:val="32"/>
        </w:rPr>
      </w:pPr>
      <w:r>
        <w:rPr>
          <w:rFonts w:hint="eastAsia" w:asciiTheme="minorEastAsia" w:hAnsiTheme="minorEastAsia"/>
          <w:sz w:val="32"/>
          <w:szCs w:val="32"/>
        </w:rPr>
        <w:t>十、政府采购情况表</w:t>
      </w:r>
    </w:p>
    <w:p>
      <w:pPr>
        <w:ind w:firstLine="481" w:firstLineChars="150"/>
        <w:rPr>
          <w:rFonts w:asciiTheme="minorEastAsia" w:hAnsiTheme="minorEastAsia"/>
          <w:b/>
          <w:sz w:val="32"/>
          <w:szCs w:val="32"/>
        </w:rPr>
      </w:pPr>
      <w:r>
        <w:rPr>
          <w:rFonts w:hint="eastAsia" w:asciiTheme="minorEastAsia" w:hAnsiTheme="minorEastAsia"/>
          <w:b/>
          <w:sz w:val="32"/>
          <w:szCs w:val="32"/>
        </w:rPr>
        <w:t>第三部分2017年部门决算情况说明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二、收入决算情况说明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三、支出决算情况说明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五、“三公”经费支出决算情况说明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六、预算绩效管理工作开展情况说明</w:t>
      </w:r>
    </w:p>
    <w:p>
      <w:pPr>
        <w:ind w:firstLine="640" w:firstLineChars="200"/>
        <w:rPr>
          <w:rFonts w:asciiTheme="minorEastAsia" w:hAnsiTheme="minorEastAsia"/>
          <w:sz w:val="32"/>
          <w:szCs w:val="32"/>
        </w:rPr>
      </w:pPr>
      <w:r>
        <w:rPr>
          <w:rFonts w:hint="eastAsia" w:asciiTheme="minorEastAsia" w:hAnsiTheme="minorEastAsia"/>
          <w:sz w:val="32"/>
          <w:szCs w:val="32"/>
        </w:rPr>
        <w:t>七、其他重要事项的说明</w:t>
      </w:r>
    </w:p>
    <w:p>
      <w:pPr>
        <w:ind w:firstLine="640" w:firstLineChars="200"/>
        <w:rPr>
          <w:rFonts w:asciiTheme="minorEastAsia" w:hAnsiTheme="minorEastAsia"/>
          <w:sz w:val="32"/>
          <w:szCs w:val="32"/>
        </w:rPr>
      </w:pPr>
      <w:r>
        <w:rPr>
          <w:rFonts w:hint="eastAsia" w:asciiTheme="minorEastAsia" w:hAnsiTheme="minorEastAsia"/>
          <w:sz w:val="32"/>
          <w:szCs w:val="32"/>
        </w:rPr>
        <w:t>1.机关运行经费情况</w:t>
      </w:r>
    </w:p>
    <w:p>
      <w:pPr>
        <w:ind w:firstLine="640" w:firstLineChars="200"/>
        <w:rPr>
          <w:rFonts w:asciiTheme="minorEastAsia" w:hAnsiTheme="minorEastAsia"/>
          <w:sz w:val="32"/>
          <w:szCs w:val="32"/>
        </w:rPr>
      </w:pPr>
      <w:r>
        <w:rPr>
          <w:rFonts w:hint="eastAsia" w:asciiTheme="minorEastAsia" w:hAnsiTheme="minorEastAsia"/>
          <w:sz w:val="32"/>
          <w:szCs w:val="32"/>
        </w:rPr>
        <w:t>2.政府采购情况</w:t>
      </w:r>
    </w:p>
    <w:p>
      <w:pPr>
        <w:ind w:firstLine="640" w:firstLineChars="200"/>
        <w:rPr>
          <w:rFonts w:asciiTheme="minorEastAsia" w:hAnsiTheme="minorEastAsia"/>
          <w:sz w:val="32"/>
          <w:szCs w:val="32"/>
        </w:rPr>
      </w:pPr>
      <w:r>
        <w:rPr>
          <w:rFonts w:hint="eastAsia" w:asciiTheme="minorEastAsia" w:hAnsiTheme="minorEastAsia"/>
          <w:sz w:val="32"/>
          <w:szCs w:val="32"/>
        </w:rPr>
        <w:t>3.国有资产占用情况</w:t>
      </w:r>
    </w:p>
    <w:p>
      <w:pPr>
        <w:ind w:firstLine="640" w:firstLineChars="200"/>
        <w:rPr>
          <w:rFonts w:asciiTheme="minorEastAsia" w:hAnsiTheme="minorEastAsia"/>
          <w:sz w:val="32"/>
          <w:szCs w:val="32"/>
        </w:rPr>
      </w:pPr>
      <w:r>
        <w:rPr>
          <w:rFonts w:hint="eastAsia" w:asciiTheme="minorEastAsia" w:hAnsiTheme="minorEastAsia"/>
          <w:sz w:val="32"/>
          <w:szCs w:val="32"/>
        </w:rPr>
        <w:t>4.其他需要说明的情况</w:t>
      </w:r>
    </w:p>
    <w:p>
      <w:pPr>
        <w:rPr>
          <w:rFonts w:asciiTheme="minorEastAsia" w:hAnsiTheme="minorEastAsia"/>
          <w:b/>
          <w:sz w:val="32"/>
          <w:szCs w:val="32"/>
        </w:rPr>
      </w:pPr>
      <w:r>
        <w:rPr>
          <w:rFonts w:hint="eastAsia" w:asciiTheme="minorEastAsia" w:hAnsiTheme="minorEastAsia"/>
          <w:b/>
          <w:sz w:val="32"/>
          <w:szCs w:val="32"/>
        </w:rPr>
        <w:t>第四部分  名词解释</w:t>
      </w:r>
    </w:p>
    <w:p>
      <w:pPr>
        <w:ind w:firstLine="640"/>
        <w:rPr>
          <w:rFonts w:hint="eastAsia" w:asciiTheme="minorEastAsia" w:hAnsiTheme="minorEastAsia"/>
          <w:sz w:val="32"/>
          <w:szCs w:val="32"/>
        </w:rPr>
      </w:pPr>
      <w:r>
        <w:rPr>
          <w:rFonts w:hint="eastAsia" w:asciiTheme="minorEastAsia" w:hAnsiTheme="minorEastAsia"/>
          <w:sz w:val="32"/>
          <w:szCs w:val="32"/>
        </w:rPr>
        <w:t>对专业性较强的名词进行解释（比如：一般公共预算财 政拨款收入、事业收入、基本支出、项目支出等）</w:t>
      </w:r>
    </w:p>
    <w:p>
      <w:pPr>
        <w:ind w:firstLine="640"/>
        <w:rPr>
          <w:rFonts w:hint="eastAsia" w:asciiTheme="minorEastAsia" w:hAnsiTheme="minorEastAsia"/>
          <w:sz w:val="32"/>
          <w:szCs w:val="32"/>
        </w:rPr>
      </w:pPr>
    </w:p>
    <w:p>
      <w:pPr>
        <w:ind w:firstLine="481" w:firstLineChars="150"/>
        <w:jc w:val="center"/>
        <w:rPr>
          <w:rFonts w:asciiTheme="minorEastAsia" w:hAnsiTheme="minorEastAsia"/>
          <w:b/>
          <w:sz w:val="32"/>
          <w:szCs w:val="32"/>
        </w:rPr>
      </w:pPr>
      <w:r>
        <w:rPr>
          <w:rFonts w:hint="eastAsia" w:asciiTheme="minorEastAsia" w:hAnsiTheme="minorEastAsia"/>
          <w:b/>
          <w:sz w:val="32"/>
          <w:szCs w:val="32"/>
        </w:rPr>
        <w:t>第一部分  部门概况</w:t>
      </w:r>
    </w:p>
    <w:p>
      <w:pPr>
        <w:widowControl/>
        <w:shd w:val="clear" w:color="auto" w:fill="FFFFFF"/>
        <w:spacing w:line="450" w:lineRule="atLeast"/>
        <w:jc w:val="left"/>
        <w:rPr>
          <w:rFonts w:hint="eastAsia" w:ascii="宋体" w:hAnsi="宋体" w:eastAsia="宋体" w:cs="宋体"/>
          <w:color w:val="010101"/>
          <w:kern w:val="0"/>
          <w:sz w:val="36"/>
          <w:szCs w:val="32"/>
        </w:rPr>
      </w:pPr>
      <w:r>
        <w:rPr>
          <w:rFonts w:hint="eastAsia" w:ascii="宋体" w:hAnsi="宋体" w:eastAsia="宋体" w:cs="宋体"/>
          <w:b/>
          <w:bCs/>
          <w:color w:val="010101"/>
          <w:kern w:val="0"/>
          <w:sz w:val="32"/>
          <w:szCs w:val="32"/>
        </w:rPr>
        <w:t>一</w:t>
      </w:r>
      <w:r>
        <w:rPr>
          <w:rFonts w:hint="eastAsia" w:ascii="宋体" w:hAnsi="宋体" w:eastAsia="宋体" w:cs="宋体"/>
          <w:b/>
          <w:bCs/>
          <w:color w:val="010101"/>
          <w:kern w:val="0"/>
          <w:sz w:val="32"/>
          <w:szCs w:val="32"/>
          <w:lang w:eastAsia="zh-CN"/>
        </w:rPr>
        <w:t>．检察院</w:t>
      </w:r>
      <w:r>
        <w:rPr>
          <w:rFonts w:hint="eastAsia" w:ascii="宋体" w:hAnsi="宋体" w:eastAsia="宋体" w:cs="宋体"/>
          <w:b/>
          <w:bCs/>
          <w:color w:val="010101"/>
          <w:kern w:val="0"/>
          <w:sz w:val="32"/>
          <w:szCs w:val="32"/>
        </w:rPr>
        <w:t>部门机构构成</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lang w:val="en-US" w:eastAsia="zh-CN"/>
        </w:rPr>
      </w:pPr>
      <w:r>
        <w:rPr>
          <w:rFonts w:hint="eastAsia" w:ascii="宋体" w:hAnsi="宋体" w:eastAsia="宋体" w:cs="宋体"/>
          <w:color w:val="010101"/>
          <w:kern w:val="0"/>
          <w:sz w:val="32"/>
          <w:szCs w:val="32"/>
        </w:rPr>
        <w:t xml:space="preserve"> </w:t>
      </w:r>
      <w:r>
        <w:rPr>
          <w:rFonts w:hint="eastAsia" w:ascii="宋体" w:hAnsi="宋体" w:eastAsia="宋体" w:cs="宋体"/>
          <w:color w:val="010101"/>
          <w:kern w:val="0"/>
          <w:sz w:val="32"/>
          <w:szCs w:val="32"/>
          <w:lang w:eastAsia="zh-CN"/>
        </w:rPr>
        <w:t>丰宁满族自治县人民检察院为财政以及预算拨款单位，内设办公室、政治部、侦查监督检察部、公诉部、刑事执行检察部、</w:t>
      </w:r>
      <w:r>
        <w:rPr>
          <w:rFonts w:hint="eastAsia" w:ascii="宋体" w:hAnsi="宋体" w:eastAsia="宋体" w:cs="宋体"/>
          <w:color w:val="010101"/>
          <w:kern w:val="0"/>
          <w:sz w:val="32"/>
          <w:szCs w:val="32"/>
        </w:rPr>
        <w:t>民事行政检察部</w:t>
      </w:r>
      <w:r>
        <w:rPr>
          <w:rFonts w:hint="eastAsia" w:ascii="宋体" w:hAnsi="宋体" w:eastAsia="宋体" w:cs="宋体"/>
          <w:color w:val="010101"/>
          <w:kern w:val="0"/>
          <w:sz w:val="32"/>
          <w:szCs w:val="32"/>
          <w:lang w:eastAsia="zh-CN"/>
        </w:rPr>
        <w:t>、案件管理检察部、未成年人刑事检察部等八个部门；中央政法编制</w:t>
      </w:r>
      <w:r>
        <w:rPr>
          <w:rFonts w:hint="eastAsia" w:ascii="宋体" w:hAnsi="宋体" w:eastAsia="宋体" w:cs="宋体"/>
          <w:color w:val="010101"/>
          <w:kern w:val="0"/>
          <w:sz w:val="32"/>
          <w:szCs w:val="32"/>
          <w:lang w:val="en-US" w:eastAsia="zh-CN"/>
        </w:rPr>
        <w:t>46人，事业编制5人；实有中央政法编制在职人员48人，事业编制人员6人，离退休人员30人。</w:t>
      </w:r>
    </w:p>
    <w:p>
      <w:pPr>
        <w:widowControl/>
        <w:shd w:val="clear" w:color="auto" w:fill="FFFFFF"/>
        <w:spacing w:line="450" w:lineRule="atLeast"/>
        <w:ind w:firstLine="640" w:firstLineChars="200"/>
        <w:jc w:val="left"/>
        <w:rPr>
          <w:rFonts w:ascii="宋体" w:hAnsi="宋体" w:eastAsia="宋体" w:cs="宋体"/>
          <w:color w:val="010101"/>
          <w:kern w:val="0"/>
          <w:sz w:val="36"/>
          <w:szCs w:val="32"/>
        </w:rPr>
      </w:pPr>
      <w:r>
        <w:rPr>
          <w:rFonts w:hint="eastAsia" w:ascii="宋体" w:hAnsi="宋体" w:eastAsia="宋体" w:cs="宋体"/>
          <w:color w:val="010101"/>
          <w:kern w:val="0"/>
          <w:sz w:val="32"/>
          <w:szCs w:val="32"/>
        </w:rPr>
        <w:t xml:space="preserve"> 1</w:t>
      </w:r>
      <w:r>
        <w:rPr>
          <w:rFonts w:hint="eastAsia" w:ascii="宋体" w:hAnsi="宋体" w:eastAsia="宋体" w:cs="宋体"/>
          <w:color w:val="010101"/>
          <w:kern w:val="0"/>
          <w:sz w:val="32"/>
          <w:szCs w:val="32"/>
          <w:lang w:val="en-US" w:eastAsia="zh-CN"/>
        </w:rPr>
        <w:t>.</w:t>
      </w:r>
      <w:r>
        <w:rPr>
          <w:rFonts w:hint="eastAsia" w:ascii="宋体" w:hAnsi="宋体" w:eastAsia="宋体" w:cs="宋体"/>
          <w:color w:val="010101"/>
          <w:kern w:val="0"/>
          <w:sz w:val="32"/>
          <w:szCs w:val="32"/>
        </w:rPr>
        <w:t>办公室</w:t>
      </w:r>
      <w:r>
        <w:rPr>
          <w:rFonts w:hint="eastAsia" w:ascii="宋体" w:hAnsi="宋体" w:eastAsia="宋体" w:cs="宋体"/>
          <w:color w:val="010101"/>
          <w:kern w:val="0"/>
          <w:sz w:val="32"/>
          <w:szCs w:val="32"/>
          <w:lang w:eastAsia="zh-CN"/>
        </w:rPr>
        <w:t>：</w:t>
      </w:r>
      <w:r>
        <w:rPr>
          <w:rFonts w:hint="eastAsia" w:ascii="宋体" w:hAnsi="宋体" w:eastAsia="宋体" w:cs="宋体"/>
          <w:color w:val="010101"/>
          <w:kern w:val="0"/>
          <w:sz w:val="32"/>
          <w:szCs w:val="32"/>
        </w:rPr>
        <w:t>负责机关日常综合事务</w:t>
      </w:r>
      <w:r>
        <w:rPr>
          <w:rFonts w:hint="eastAsia" w:ascii="宋体" w:hAnsi="宋体" w:eastAsia="宋体" w:cs="宋体"/>
          <w:color w:val="010101"/>
          <w:kern w:val="0"/>
          <w:sz w:val="32"/>
          <w:szCs w:val="32"/>
          <w:lang w:eastAsia="zh-CN"/>
        </w:rPr>
        <w:t>；负责综合性文件和报告的起草、审核；负责会议组织、文电处理、保密、档案、接待等工作；负责单位的财务、物资装备、基本建设；负责单位检察系统信息技术网络设备管理</w:t>
      </w:r>
      <w:r>
        <w:rPr>
          <w:rFonts w:hint="eastAsia" w:ascii="宋体" w:hAnsi="宋体" w:eastAsia="宋体" w:cs="宋体"/>
          <w:color w:val="010101"/>
          <w:kern w:val="0"/>
          <w:sz w:val="32"/>
          <w:szCs w:val="32"/>
        </w:rPr>
        <w:t>。</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lang w:eastAsia="zh-CN"/>
        </w:rPr>
      </w:pPr>
      <w:r>
        <w:rPr>
          <w:rFonts w:hint="eastAsia" w:ascii="宋体" w:hAnsi="宋体" w:eastAsia="宋体" w:cs="宋体"/>
          <w:color w:val="010101"/>
          <w:kern w:val="0"/>
          <w:sz w:val="32"/>
          <w:szCs w:val="32"/>
        </w:rPr>
        <w:t xml:space="preserve"> 2</w:t>
      </w:r>
      <w:r>
        <w:rPr>
          <w:rFonts w:hint="eastAsia" w:ascii="宋体" w:hAnsi="宋体" w:eastAsia="宋体" w:cs="宋体"/>
          <w:color w:val="010101"/>
          <w:kern w:val="0"/>
          <w:sz w:val="32"/>
          <w:szCs w:val="32"/>
          <w:lang w:val="en-US" w:eastAsia="zh-CN"/>
        </w:rPr>
        <w:t>.</w:t>
      </w:r>
      <w:r>
        <w:rPr>
          <w:rFonts w:hint="eastAsia" w:ascii="宋体" w:hAnsi="宋体" w:eastAsia="宋体" w:cs="宋体"/>
          <w:color w:val="010101"/>
          <w:kern w:val="0"/>
          <w:sz w:val="32"/>
          <w:szCs w:val="32"/>
          <w:lang w:eastAsia="zh-CN"/>
        </w:rPr>
        <w:t>政治处：负责公务员管理和人事工作，教育培训和组织宣传工作，干警队伍建设和思想政治工作，机关退离休人员的服务管理工作。</w:t>
      </w:r>
    </w:p>
    <w:p>
      <w:pPr>
        <w:widowControl/>
        <w:shd w:val="clear" w:color="auto" w:fill="FFFFFF"/>
        <w:spacing w:line="450" w:lineRule="atLeast"/>
        <w:ind w:firstLine="640" w:firstLineChars="200"/>
        <w:jc w:val="left"/>
        <w:rPr>
          <w:rFonts w:hint="eastAsia" w:ascii="宋体" w:hAnsi="宋体" w:eastAsia="宋体" w:cs="宋体"/>
          <w:color w:val="000000"/>
          <w:sz w:val="32"/>
          <w:szCs w:val="32"/>
        </w:rPr>
      </w:pPr>
      <w:r>
        <w:rPr>
          <w:rFonts w:hint="eastAsia" w:ascii="宋体" w:hAnsi="宋体" w:eastAsia="宋体" w:cs="宋体"/>
          <w:color w:val="010101"/>
          <w:kern w:val="0"/>
          <w:sz w:val="32"/>
          <w:szCs w:val="32"/>
        </w:rPr>
        <w:t>3</w:t>
      </w:r>
      <w:r>
        <w:rPr>
          <w:rFonts w:hint="eastAsia" w:ascii="宋体" w:hAnsi="宋体" w:eastAsia="宋体" w:cs="宋体"/>
          <w:color w:val="010101"/>
          <w:kern w:val="0"/>
          <w:sz w:val="32"/>
          <w:szCs w:val="32"/>
          <w:lang w:val="en-US" w:eastAsia="zh-CN"/>
        </w:rPr>
        <w:t>.</w:t>
      </w:r>
      <w:r>
        <w:rPr>
          <w:rFonts w:hint="eastAsia" w:ascii="宋体" w:hAnsi="宋体" w:eastAsia="宋体" w:cs="宋体"/>
          <w:color w:val="010101"/>
          <w:kern w:val="0"/>
          <w:sz w:val="32"/>
          <w:szCs w:val="32"/>
          <w:lang w:eastAsia="zh-CN"/>
        </w:rPr>
        <w:t>侦查监督检察部：负责</w:t>
      </w:r>
      <w:r>
        <w:rPr>
          <w:rFonts w:hint="eastAsia" w:ascii="宋体" w:hAnsi="宋体" w:eastAsia="宋体" w:cs="宋体"/>
          <w:color w:val="000000"/>
          <w:sz w:val="32"/>
          <w:szCs w:val="32"/>
        </w:rPr>
        <w:t>批准或决定逮捕刑事犯罪，对侦查活动的合法性进行监督，对侦查机关该立不立的案件开展立案监督，对该捕不捕的犯罪嫌疑人进行追捕。</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lang w:eastAsia="zh-CN"/>
        </w:rPr>
      </w:pPr>
      <w:r>
        <w:rPr>
          <w:rFonts w:hint="eastAsia" w:ascii="宋体" w:hAnsi="宋体" w:eastAsia="宋体" w:cs="宋体"/>
          <w:color w:val="010101"/>
          <w:kern w:val="0"/>
          <w:sz w:val="32"/>
          <w:szCs w:val="32"/>
        </w:rPr>
        <w:t>4</w:t>
      </w:r>
      <w:r>
        <w:rPr>
          <w:rFonts w:hint="eastAsia" w:ascii="宋体" w:hAnsi="宋体" w:eastAsia="宋体" w:cs="宋体"/>
          <w:color w:val="010101"/>
          <w:kern w:val="0"/>
          <w:sz w:val="32"/>
          <w:szCs w:val="32"/>
          <w:lang w:val="en-US" w:eastAsia="zh-CN"/>
        </w:rPr>
        <w:t>.</w:t>
      </w:r>
      <w:r>
        <w:rPr>
          <w:rFonts w:hint="eastAsia" w:ascii="宋体" w:hAnsi="宋体" w:eastAsia="宋体" w:cs="宋体"/>
          <w:color w:val="010101"/>
          <w:kern w:val="0"/>
          <w:sz w:val="32"/>
          <w:szCs w:val="32"/>
          <w:lang w:eastAsia="zh-CN"/>
        </w:rPr>
        <w:t>公诉部：负责</w:t>
      </w:r>
      <w:r>
        <w:rPr>
          <w:rFonts w:hint="eastAsia" w:ascii="宋体" w:hAnsi="宋体" w:eastAsia="宋体" w:cs="宋体"/>
          <w:color w:val="000000"/>
          <w:sz w:val="32"/>
          <w:szCs w:val="32"/>
        </w:rPr>
        <w:t>对刑事案件决定是否起诉，代表国家提起公诉，对侦查、审判活动的合法性进行监督，对该诉不诉的犯罪嫌疑人进行追诉。</w:t>
      </w:r>
    </w:p>
    <w:p>
      <w:pPr>
        <w:widowControl/>
        <w:shd w:val="clear" w:color="auto" w:fill="FFFFFF"/>
        <w:spacing w:line="450" w:lineRule="atLeast"/>
        <w:ind w:firstLine="640" w:firstLineChars="200"/>
        <w:jc w:val="left"/>
        <w:rPr>
          <w:rFonts w:ascii="宋体" w:hAnsi="宋体" w:eastAsia="宋体" w:cs="宋体"/>
          <w:color w:val="010101"/>
          <w:kern w:val="0"/>
          <w:sz w:val="32"/>
          <w:szCs w:val="32"/>
        </w:rPr>
      </w:pPr>
      <w:r>
        <w:rPr>
          <w:rFonts w:hint="eastAsia" w:ascii="宋体" w:hAnsi="宋体" w:eastAsia="宋体" w:cs="宋体"/>
          <w:color w:val="010101"/>
          <w:kern w:val="0"/>
          <w:sz w:val="32"/>
          <w:szCs w:val="32"/>
        </w:rPr>
        <w:t>5</w:t>
      </w:r>
      <w:r>
        <w:rPr>
          <w:rFonts w:hint="eastAsia" w:ascii="宋体" w:hAnsi="宋体" w:eastAsia="宋体" w:cs="宋体"/>
          <w:color w:val="010101"/>
          <w:kern w:val="0"/>
          <w:sz w:val="32"/>
          <w:szCs w:val="32"/>
          <w:lang w:val="en-US" w:eastAsia="zh-CN"/>
        </w:rPr>
        <w:t>.</w:t>
      </w:r>
      <w:r>
        <w:rPr>
          <w:rFonts w:hint="eastAsia" w:ascii="宋体" w:hAnsi="宋体" w:eastAsia="宋体" w:cs="宋体"/>
          <w:color w:val="010101"/>
          <w:kern w:val="0"/>
          <w:sz w:val="32"/>
          <w:szCs w:val="32"/>
          <w:lang w:eastAsia="zh-CN"/>
        </w:rPr>
        <w:t>刑事执行检察部：</w:t>
      </w:r>
      <w:r>
        <w:rPr>
          <w:rFonts w:hint="eastAsia" w:ascii="宋体" w:hAnsi="宋体" w:eastAsia="宋体" w:cs="宋体"/>
          <w:color w:val="010101"/>
          <w:kern w:val="0"/>
          <w:sz w:val="32"/>
          <w:szCs w:val="32"/>
        </w:rPr>
        <w:t>负责</w:t>
      </w:r>
      <w:r>
        <w:rPr>
          <w:rFonts w:hint="eastAsia" w:ascii="宋体" w:hAnsi="宋体" w:eastAsia="宋体" w:cs="宋体"/>
          <w:color w:val="000000"/>
          <w:sz w:val="32"/>
          <w:szCs w:val="32"/>
        </w:rPr>
        <w:t>监督判决、裁定等刑罚的执行情况，办理在押人员的举报、控告、申诉案件，协助做好羁押场所安全，做好在押人员思想工作，对监外执行人员进行监督。</w:t>
      </w:r>
    </w:p>
    <w:p>
      <w:pPr>
        <w:widowControl/>
        <w:shd w:val="clear" w:color="auto" w:fill="FFFFFF"/>
        <w:spacing w:line="450" w:lineRule="atLeast"/>
        <w:ind w:firstLine="640" w:firstLineChars="200"/>
        <w:jc w:val="left"/>
        <w:rPr>
          <w:rFonts w:ascii="宋体" w:hAnsi="宋体" w:eastAsia="宋体" w:cs="宋体"/>
          <w:color w:val="010101"/>
          <w:kern w:val="0"/>
          <w:sz w:val="32"/>
          <w:szCs w:val="32"/>
        </w:rPr>
      </w:pPr>
      <w:r>
        <w:rPr>
          <w:rFonts w:hint="eastAsia" w:ascii="宋体" w:hAnsi="宋体" w:eastAsia="宋体" w:cs="宋体"/>
          <w:color w:val="010101"/>
          <w:kern w:val="0"/>
          <w:sz w:val="32"/>
          <w:szCs w:val="32"/>
        </w:rPr>
        <w:t>6</w:t>
      </w:r>
      <w:r>
        <w:rPr>
          <w:rFonts w:hint="eastAsia" w:ascii="宋体" w:hAnsi="宋体" w:eastAsia="宋体" w:cs="宋体"/>
          <w:color w:val="010101"/>
          <w:kern w:val="0"/>
          <w:sz w:val="32"/>
          <w:szCs w:val="32"/>
          <w:lang w:val="en-US" w:eastAsia="zh-CN"/>
        </w:rPr>
        <w:t>.</w:t>
      </w:r>
      <w:r>
        <w:rPr>
          <w:rFonts w:hint="eastAsia" w:ascii="宋体" w:hAnsi="宋体" w:eastAsia="宋体" w:cs="宋体"/>
          <w:color w:val="010101"/>
          <w:kern w:val="0"/>
          <w:sz w:val="32"/>
          <w:szCs w:val="32"/>
        </w:rPr>
        <w:t>民事行政检察部</w:t>
      </w:r>
      <w:r>
        <w:rPr>
          <w:rFonts w:hint="eastAsia" w:ascii="宋体" w:hAnsi="宋体" w:eastAsia="宋体" w:cs="宋体"/>
          <w:color w:val="010101"/>
          <w:kern w:val="0"/>
          <w:sz w:val="32"/>
          <w:szCs w:val="32"/>
          <w:lang w:eastAsia="zh-CN"/>
        </w:rPr>
        <w:t>：</w:t>
      </w:r>
      <w:r>
        <w:rPr>
          <w:rFonts w:hint="eastAsia" w:ascii="宋体" w:hAnsi="宋体" w:eastAsia="宋体" w:cs="宋体"/>
          <w:color w:val="010101"/>
          <w:kern w:val="0"/>
          <w:sz w:val="32"/>
          <w:szCs w:val="32"/>
        </w:rPr>
        <w:t>负责承办对人民法院已经发生法律效力的民事、行政判决及裁定，发现确有错误的，依法提出抗诉或再审检察建议；对民事审判、行政诉讼活动是否合法，审判人员是否存在违法行为，行政机关是否依法参与诉讼活动，诉讼活动有无违法情形等依法进行调查等。</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7</w:t>
      </w:r>
      <w:r>
        <w:rPr>
          <w:rFonts w:hint="eastAsia" w:ascii="宋体" w:hAnsi="宋体" w:eastAsia="宋体" w:cs="宋体"/>
          <w:color w:val="010101"/>
          <w:kern w:val="0"/>
          <w:sz w:val="32"/>
          <w:szCs w:val="32"/>
          <w:lang w:val="en-US" w:eastAsia="zh-CN"/>
        </w:rPr>
        <w:t>.</w:t>
      </w:r>
      <w:r>
        <w:rPr>
          <w:rFonts w:hint="eastAsia" w:ascii="宋体" w:hAnsi="宋体" w:eastAsia="宋体" w:cs="宋体"/>
          <w:color w:val="010101"/>
          <w:kern w:val="0"/>
          <w:sz w:val="32"/>
          <w:szCs w:val="32"/>
          <w:lang w:eastAsia="zh-CN"/>
        </w:rPr>
        <w:t>案件管理检察部：</w:t>
      </w:r>
      <w:r>
        <w:rPr>
          <w:rFonts w:hint="eastAsia" w:ascii="宋体" w:hAnsi="宋体" w:eastAsia="宋体" w:cs="宋体"/>
          <w:color w:val="010101"/>
          <w:kern w:val="0"/>
          <w:sz w:val="32"/>
          <w:szCs w:val="32"/>
        </w:rPr>
        <w:t>负责案件统一受理和登记</w:t>
      </w:r>
      <w:r>
        <w:rPr>
          <w:rFonts w:hint="eastAsia" w:ascii="宋体" w:hAnsi="宋体" w:eastAsia="宋体" w:cs="宋体"/>
          <w:color w:val="010101"/>
          <w:kern w:val="0"/>
          <w:sz w:val="32"/>
          <w:szCs w:val="32"/>
          <w:lang w:eastAsia="zh-CN"/>
        </w:rPr>
        <w:t>，</w:t>
      </w:r>
      <w:r>
        <w:rPr>
          <w:rFonts w:hint="eastAsia" w:ascii="宋体" w:hAnsi="宋体" w:eastAsia="宋体" w:cs="宋体"/>
          <w:color w:val="010101"/>
          <w:kern w:val="0"/>
          <w:sz w:val="32"/>
          <w:szCs w:val="32"/>
        </w:rPr>
        <w:t>案件流程监控</w:t>
      </w:r>
      <w:r>
        <w:rPr>
          <w:rFonts w:hint="eastAsia" w:ascii="宋体" w:hAnsi="宋体" w:eastAsia="宋体" w:cs="宋体"/>
          <w:color w:val="010101"/>
          <w:kern w:val="0"/>
          <w:sz w:val="32"/>
          <w:szCs w:val="32"/>
          <w:lang w:eastAsia="zh-CN"/>
        </w:rPr>
        <w:t>，</w:t>
      </w:r>
      <w:r>
        <w:rPr>
          <w:rFonts w:hint="eastAsia" w:ascii="宋体" w:hAnsi="宋体" w:eastAsia="宋体" w:cs="宋体"/>
          <w:color w:val="010101"/>
          <w:kern w:val="0"/>
          <w:sz w:val="32"/>
          <w:szCs w:val="32"/>
        </w:rPr>
        <w:t>案件质量评查</w:t>
      </w:r>
      <w:r>
        <w:rPr>
          <w:rFonts w:hint="eastAsia" w:ascii="宋体" w:hAnsi="宋体" w:eastAsia="宋体" w:cs="宋体"/>
          <w:color w:val="010101"/>
          <w:kern w:val="0"/>
          <w:sz w:val="32"/>
          <w:szCs w:val="32"/>
          <w:lang w:eastAsia="zh-CN"/>
        </w:rPr>
        <w:t>，</w:t>
      </w:r>
      <w:r>
        <w:rPr>
          <w:rFonts w:hint="eastAsia" w:ascii="宋体" w:hAnsi="宋体" w:eastAsia="宋体" w:cs="宋体"/>
          <w:color w:val="010101"/>
          <w:kern w:val="0"/>
          <w:sz w:val="32"/>
          <w:szCs w:val="32"/>
        </w:rPr>
        <w:t>案件统计管理</w:t>
      </w:r>
      <w:r>
        <w:rPr>
          <w:rFonts w:hint="eastAsia" w:ascii="宋体" w:hAnsi="宋体" w:eastAsia="宋体" w:cs="宋体"/>
          <w:color w:val="010101"/>
          <w:kern w:val="0"/>
          <w:sz w:val="32"/>
          <w:szCs w:val="32"/>
          <w:lang w:eastAsia="zh-CN"/>
        </w:rPr>
        <w:t>，</w:t>
      </w:r>
      <w:r>
        <w:rPr>
          <w:rFonts w:hint="eastAsia" w:ascii="宋体" w:hAnsi="宋体" w:eastAsia="宋体" w:cs="宋体"/>
          <w:color w:val="010101"/>
          <w:kern w:val="0"/>
          <w:sz w:val="32"/>
          <w:szCs w:val="32"/>
        </w:rPr>
        <w:t>案件信息查询</w:t>
      </w:r>
      <w:r>
        <w:rPr>
          <w:rFonts w:hint="eastAsia" w:ascii="宋体" w:hAnsi="宋体" w:eastAsia="宋体" w:cs="宋体"/>
          <w:color w:val="010101"/>
          <w:kern w:val="0"/>
          <w:sz w:val="32"/>
          <w:szCs w:val="32"/>
          <w:lang w:eastAsia="zh-CN"/>
        </w:rPr>
        <w:t>，</w:t>
      </w:r>
      <w:r>
        <w:rPr>
          <w:rFonts w:hint="eastAsia" w:ascii="宋体" w:hAnsi="宋体" w:eastAsia="宋体" w:cs="宋体"/>
          <w:color w:val="010101"/>
          <w:kern w:val="0"/>
          <w:sz w:val="32"/>
          <w:szCs w:val="32"/>
        </w:rPr>
        <w:t>案件综合考评。</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lang w:val="en-US" w:eastAsia="zh-CN"/>
        </w:rPr>
      </w:pPr>
      <w:r>
        <w:rPr>
          <w:rFonts w:hint="eastAsia" w:ascii="宋体" w:hAnsi="宋体" w:eastAsia="宋体" w:cs="宋体"/>
          <w:color w:val="010101"/>
          <w:kern w:val="0"/>
          <w:sz w:val="32"/>
          <w:szCs w:val="32"/>
        </w:rPr>
        <w:t>8</w:t>
      </w:r>
      <w:r>
        <w:rPr>
          <w:rFonts w:hint="eastAsia" w:ascii="宋体" w:hAnsi="宋体" w:eastAsia="宋体" w:cs="宋体"/>
          <w:color w:val="010101"/>
          <w:kern w:val="0"/>
          <w:sz w:val="32"/>
          <w:szCs w:val="32"/>
          <w:lang w:val="en-US" w:eastAsia="zh-CN"/>
        </w:rPr>
        <w:t>.</w:t>
      </w:r>
      <w:r>
        <w:rPr>
          <w:rFonts w:hint="eastAsia" w:ascii="宋体" w:hAnsi="宋体" w:eastAsia="宋体" w:cs="宋体"/>
          <w:color w:val="010101"/>
          <w:kern w:val="0"/>
          <w:sz w:val="32"/>
          <w:szCs w:val="32"/>
          <w:lang w:eastAsia="zh-CN"/>
        </w:rPr>
        <w:t>未成年人刑事检察部：负责负责未成年人犯罪案件的审查批捕、起诉及未成年人犯罪案件被告人、被害人、证人合法权益保护工作；负责参与预防未成年人犯罪社会治安综合治理，开展法制宣传教育、社会帮教工作；负责未成年人犯罪调查研究，探索青少年法制教育和预防犯罪的方法措施，改进和完善未成年人犯罪检察工作制度；负责开展立案监督、侦查监督、审判监督和执行监督等工作，全面履行未成年人案件刑事检察职能。</w:t>
      </w:r>
    </w:p>
    <w:p>
      <w:pPr>
        <w:widowControl/>
        <w:shd w:val="clear" w:color="auto" w:fill="FFFFFF"/>
        <w:spacing w:line="450" w:lineRule="atLeast"/>
        <w:jc w:val="left"/>
        <w:rPr>
          <w:rFonts w:hint="eastAsia" w:ascii="宋体" w:hAnsi="宋体" w:eastAsia="宋体" w:cs="宋体"/>
          <w:b/>
          <w:bCs/>
          <w:color w:val="010101"/>
          <w:kern w:val="0"/>
          <w:sz w:val="32"/>
          <w:szCs w:val="32"/>
        </w:rPr>
      </w:pPr>
      <w:r>
        <w:rPr>
          <w:rFonts w:hint="eastAsia" w:ascii="宋体" w:hAnsi="宋体" w:eastAsia="宋体" w:cs="宋体"/>
          <w:b/>
          <w:bCs/>
          <w:color w:val="010101"/>
          <w:kern w:val="0"/>
          <w:sz w:val="32"/>
          <w:szCs w:val="32"/>
        </w:rPr>
        <w:t>二</w:t>
      </w:r>
      <w:r>
        <w:rPr>
          <w:rFonts w:hint="eastAsia" w:ascii="宋体" w:hAnsi="宋体" w:eastAsia="宋体" w:cs="宋体"/>
          <w:b/>
          <w:bCs/>
          <w:color w:val="010101"/>
          <w:kern w:val="0"/>
          <w:sz w:val="32"/>
          <w:szCs w:val="32"/>
          <w:lang w:eastAsia="zh-CN"/>
        </w:rPr>
        <w:t>．检察院</w:t>
      </w:r>
      <w:r>
        <w:rPr>
          <w:rFonts w:hint="eastAsia" w:ascii="宋体" w:hAnsi="宋体" w:eastAsia="宋体" w:cs="宋体"/>
          <w:b/>
          <w:bCs/>
          <w:color w:val="010101"/>
          <w:kern w:val="0"/>
          <w:sz w:val="32"/>
          <w:szCs w:val="32"/>
          <w:lang w:val="en-US" w:eastAsia="zh-CN"/>
        </w:rPr>
        <w:t>2017</w:t>
      </w:r>
      <w:r>
        <w:rPr>
          <w:rFonts w:hint="eastAsia" w:ascii="宋体" w:hAnsi="宋体" w:eastAsia="宋体" w:cs="宋体"/>
          <w:b/>
          <w:bCs/>
          <w:color w:val="010101"/>
          <w:kern w:val="0"/>
          <w:sz w:val="32"/>
          <w:szCs w:val="32"/>
        </w:rPr>
        <w:t>年部门职责</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1.检察监督</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通过行使检察权，惩罚犯罪活动，保护国家安全，保护公民、法人和其他组织的合法权益，保障国家法律的正确实施。</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侦查监督职能的行使贯穿刑事立案到侦查终结全过程。主要包括审查逮捕、立案监督和侦查活动监督等职能。从而达到打击犯罪、保障人权、维护司法公正。</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公诉和审判监督包括审查起诉出庭支持公诉，全面审查案件事实，核实证据，依法提出审查意见，打击犯罪，保障人权，维护司法公正。</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民事行政诉讼监督，依法对民事诉讼和行政诉讼实行法律监督，维护司法公正和司法权威，保障国家法律的统一正确实施。</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刑事执行检察，依法对刑罚执行、刑事强制措施执行、强制医疗执行等刑事执行活动是否合法实行法律监督，维护刑事执行公平公正，维护刑事执行场所监管秩序稳定、维护刑事被执行人合法权益、维护社会和谐稳定，保障国家法律、法规统一正确实施。</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未成年人刑事检察，办理全县检察机关未成年人犯罪案件的审查逮捕、审查起诉工作，依法履行立案监督、侦查活动监督、审判监督、执行监督职能；开展预防未成年人犯罪综合治理工作；依法保护刑事案件未成年被害人的合法权益。</w:t>
      </w:r>
    </w:p>
    <w:p>
      <w:pPr>
        <w:widowControl/>
        <w:shd w:val="clear" w:color="auto" w:fill="FFFFFF"/>
        <w:spacing w:line="450" w:lineRule="atLeast"/>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 xml:space="preserve">   </w:t>
      </w:r>
      <w:r>
        <w:rPr>
          <w:rFonts w:hint="eastAsia" w:ascii="宋体" w:hAnsi="宋体" w:eastAsia="宋体" w:cs="宋体"/>
          <w:color w:val="010101"/>
          <w:kern w:val="0"/>
          <w:sz w:val="32"/>
          <w:szCs w:val="32"/>
          <w:lang w:val="en-US" w:eastAsia="zh-CN"/>
        </w:rPr>
        <w:t xml:space="preserve"> </w:t>
      </w:r>
      <w:r>
        <w:rPr>
          <w:rFonts w:hint="eastAsia" w:ascii="宋体" w:hAnsi="宋体" w:eastAsia="宋体" w:cs="宋体"/>
          <w:color w:val="010101"/>
          <w:kern w:val="0"/>
          <w:sz w:val="32"/>
          <w:szCs w:val="32"/>
        </w:rPr>
        <w:t>2.控告和刑事申诉检察</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保护公民、法人和其他单位的合法权益，促进司法公正，维护社会稳定。统一受理报案、控告、举报、申诉和犯罪嫌疑人投案自首，办理对公检法三机关及工作人员阻碍辩护人、诉讼代理人依法行使诉讼权利的控告或申诉，办理对本院办案中违法行为的控告或申诉，受理民事监督案件。</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统一办理人民检察院作为赔偿义务机关的刑事赔偿案件，对人民法院赔偿委员会判决、裁定进行监督，开展司法救助工作。</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3.检察事务管理</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确保全年各项检察工作圆满完成。确定全县检察阶段性的工作重点和措施，部署检察工作任务；进行案件质量保证体系建设；开展涉农检察工作；参与社会管理综合治理等工作；推进行政执法与刑事司法无缝对接；进行法律政策研究工作；加强人民监督员和人大代表监督；统筹进行网络信息化建设；开展检察宣传工作；推进检务公开。开展全县检察人员的教育培训工作和对外交流工作；进行检察装备建设及维护；配备制式检察服装及法警服装；进行基础设施建设和维护。</w:t>
      </w:r>
    </w:p>
    <w:p>
      <w:pPr>
        <w:widowControl/>
        <w:shd w:val="clear" w:color="auto" w:fill="FFFFFF"/>
        <w:spacing w:line="450" w:lineRule="atLeast"/>
        <w:ind w:firstLine="640" w:firstLineChars="200"/>
        <w:jc w:val="left"/>
        <w:rPr>
          <w:rFonts w:hint="eastAsia" w:ascii="宋体" w:hAnsi="宋体" w:eastAsia="宋体" w:cs="宋体"/>
          <w:color w:val="010101"/>
          <w:kern w:val="0"/>
          <w:sz w:val="32"/>
          <w:szCs w:val="32"/>
        </w:rPr>
      </w:pPr>
    </w:p>
    <w:p>
      <w:pPr>
        <w:jc w:val="center"/>
        <w:rPr>
          <w:rFonts w:ascii="宋体" w:hAnsi="宋体" w:eastAsia="宋体" w:cs="宋体"/>
          <w:color w:val="010101"/>
          <w:kern w:val="0"/>
          <w:sz w:val="32"/>
          <w:szCs w:val="32"/>
        </w:rPr>
      </w:pPr>
      <w:r>
        <w:rPr>
          <w:rFonts w:hint="eastAsia" w:asciiTheme="minorEastAsia" w:hAnsiTheme="minorEastAsia"/>
          <w:b/>
          <w:sz w:val="32"/>
          <w:szCs w:val="32"/>
        </w:rPr>
        <w:t>第三部分2017年部门决算情况说明</w:t>
      </w:r>
    </w:p>
    <w:p>
      <w:pPr>
        <w:rPr>
          <w:rFonts w:hint="eastAsia" w:ascii="宋体" w:hAnsi="宋体"/>
          <w:b/>
          <w:sz w:val="32"/>
          <w:szCs w:val="32"/>
        </w:rPr>
      </w:pPr>
      <w:r>
        <w:rPr>
          <w:rFonts w:hint="eastAsia" w:ascii="宋体" w:hAnsi="宋体"/>
          <w:b/>
          <w:sz w:val="32"/>
          <w:szCs w:val="32"/>
        </w:rPr>
        <w:t>一</w:t>
      </w:r>
      <w:r>
        <w:rPr>
          <w:rFonts w:hint="eastAsia" w:ascii="宋体" w:hAnsi="宋体"/>
          <w:b/>
          <w:sz w:val="32"/>
          <w:szCs w:val="32"/>
          <w:lang w:eastAsia="zh-CN"/>
        </w:rPr>
        <w:t>．</w:t>
      </w:r>
      <w:r>
        <w:rPr>
          <w:rFonts w:hint="eastAsia" w:ascii="宋体" w:hAnsi="宋体"/>
          <w:b/>
          <w:sz w:val="32"/>
          <w:szCs w:val="32"/>
        </w:rPr>
        <w:t>收入支出决算总体情况说明</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年度年初结转和结余</w:t>
      </w:r>
      <w:r>
        <w:rPr>
          <w:rFonts w:ascii="宋体" w:hAnsi="宋体" w:cs="仿宋_GB2312"/>
          <w:sz w:val="32"/>
          <w:szCs w:val="32"/>
        </w:rPr>
        <w:t>0</w:t>
      </w:r>
      <w:r>
        <w:rPr>
          <w:rFonts w:hint="eastAsia" w:ascii="宋体" w:hAnsi="宋体" w:cs="仿宋_GB2312"/>
          <w:sz w:val="32"/>
          <w:szCs w:val="32"/>
        </w:rPr>
        <w:t>万元，本年收入</w:t>
      </w:r>
      <w:r>
        <w:rPr>
          <w:rFonts w:ascii="宋体" w:hAnsi="宋体" w:cs="仿宋_GB2312"/>
          <w:sz w:val="32"/>
          <w:szCs w:val="32"/>
        </w:rPr>
        <w:t>1</w:t>
      </w:r>
      <w:r>
        <w:rPr>
          <w:rFonts w:hint="eastAsia" w:ascii="宋体" w:hAnsi="宋体" w:cs="仿宋_GB2312"/>
          <w:sz w:val="32"/>
          <w:szCs w:val="32"/>
          <w:lang w:val="en-US" w:eastAsia="zh-CN"/>
        </w:rPr>
        <w:t>394.45</w:t>
      </w:r>
      <w:r>
        <w:rPr>
          <w:rFonts w:hint="eastAsia" w:ascii="宋体" w:hAnsi="宋体" w:cs="仿宋_GB2312"/>
          <w:sz w:val="32"/>
          <w:szCs w:val="32"/>
        </w:rPr>
        <w:t>万元，本年支出</w:t>
      </w:r>
      <w:r>
        <w:rPr>
          <w:rFonts w:ascii="宋体" w:hAnsi="宋体" w:cs="仿宋_GB2312"/>
          <w:sz w:val="32"/>
          <w:szCs w:val="32"/>
        </w:rPr>
        <w:t>1</w:t>
      </w:r>
      <w:r>
        <w:rPr>
          <w:rFonts w:hint="eastAsia" w:ascii="宋体" w:hAnsi="宋体" w:cs="仿宋_GB2312"/>
          <w:sz w:val="32"/>
          <w:szCs w:val="32"/>
          <w:lang w:val="en-US" w:eastAsia="zh-CN"/>
        </w:rPr>
        <w:t>394.45</w:t>
      </w:r>
      <w:r>
        <w:rPr>
          <w:rFonts w:hint="eastAsia" w:ascii="宋体" w:hAnsi="宋体" w:cs="仿宋_GB2312"/>
          <w:sz w:val="32"/>
          <w:szCs w:val="32"/>
        </w:rPr>
        <w:t>万元，用事业基金弥补收支差额</w:t>
      </w:r>
      <w:r>
        <w:rPr>
          <w:rFonts w:ascii="宋体" w:hAnsi="宋体" w:cs="仿宋_GB2312"/>
          <w:sz w:val="32"/>
          <w:szCs w:val="32"/>
        </w:rPr>
        <w:t>0</w:t>
      </w:r>
      <w:r>
        <w:rPr>
          <w:rFonts w:hint="eastAsia" w:ascii="宋体" w:hAnsi="宋体" w:cs="仿宋_GB2312"/>
          <w:sz w:val="32"/>
          <w:szCs w:val="32"/>
        </w:rPr>
        <w:t>万元，结余分配</w:t>
      </w:r>
      <w:r>
        <w:rPr>
          <w:rFonts w:ascii="宋体" w:hAnsi="宋体" w:cs="仿宋_GB2312"/>
          <w:sz w:val="32"/>
          <w:szCs w:val="32"/>
        </w:rPr>
        <w:t>0</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年度一般公共预算财政拨款年初结转和结余</w:t>
      </w:r>
      <w:r>
        <w:rPr>
          <w:rFonts w:ascii="宋体" w:hAnsi="宋体" w:cs="仿宋_GB2312"/>
          <w:sz w:val="32"/>
          <w:szCs w:val="32"/>
        </w:rPr>
        <w:t>0</w:t>
      </w:r>
      <w:r>
        <w:rPr>
          <w:rFonts w:hint="eastAsia" w:ascii="宋体" w:hAnsi="宋体" w:cs="仿宋_GB2312"/>
          <w:sz w:val="32"/>
          <w:szCs w:val="32"/>
        </w:rPr>
        <w:t>万元，本年收入</w:t>
      </w:r>
      <w:r>
        <w:rPr>
          <w:rFonts w:ascii="宋体" w:hAnsi="宋体" w:cs="仿宋_GB2312"/>
          <w:sz w:val="32"/>
          <w:szCs w:val="32"/>
        </w:rPr>
        <w:t>1</w:t>
      </w:r>
      <w:r>
        <w:rPr>
          <w:rFonts w:hint="eastAsia" w:ascii="宋体" w:hAnsi="宋体" w:cs="仿宋_GB2312"/>
          <w:sz w:val="32"/>
          <w:szCs w:val="32"/>
          <w:lang w:val="en-US" w:eastAsia="zh-CN"/>
        </w:rPr>
        <w:t>394.45</w:t>
      </w:r>
      <w:r>
        <w:rPr>
          <w:rFonts w:hint="eastAsia" w:ascii="宋体" w:hAnsi="宋体" w:cs="仿宋_GB2312"/>
          <w:sz w:val="32"/>
          <w:szCs w:val="32"/>
        </w:rPr>
        <w:t>万元，本年支出</w:t>
      </w:r>
      <w:r>
        <w:rPr>
          <w:rFonts w:ascii="宋体" w:hAnsi="宋体" w:cs="仿宋_GB2312"/>
          <w:sz w:val="32"/>
          <w:szCs w:val="32"/>
        </w:rPr>
        <w:t>1</w:t>
      </w:r>
      <w:r>
        <w:rPr>
          <w:rFonts w:hint="eastAsia" w:ascii="宋体" w:hAnsi="宋体" w:cs="仿宋_GB2312"/>
          <w:sz w:val="32"/>
          <w:szCs w:val="32"/>
          <w:lang w:val="en-US" w:eastAsia="zh-CN"/>
        </w:rPr>
        <w:t>394.45</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年度政府性基金预算财政拨款年初结转和结余</w:t>
      </w:r>
      <w:r>
        <w:rPr>
          <w:rFonts w:ascii="宋体" w:hAnsi="宋体" w:cs="仿宋_GB2312"/>
          <w:sz w:val="32"/>
          <w:szCs w:val="32"/>
        </w:rPr>
        <w:t>0</w:t>
      </w:r>
      <w:r>
        <w:rPr>
          <w:rFonts w:hint="eastAsia" w:ascii="宋体" w:hAnsi="宋体" w:cs="仿宋_GB2312"/>
          <w:sz w:val="32"/>
          <w:szCs w:val="32"/>
        </w:rPr>
        <w:t>万元，本年收入</w:t>
      </w:r>
      <w:r>
        <w:rPr>
          <w:rFonts w:ascii="宋体" w:hAnsi="宋体" w:cs="仿宋_GB2312"/>
          <w:sz w:val="32"/>
          <w:szCs w:val="32"/>
        </w:rPr>
        <w:t>0</w:t>
      </w:r>
      <w:r>
        <w:rPr>
          <w:rFonts w:hint="eastAsia" w:ascii="宋体" w:hAnsi="宋体" w:cs="仿宋_GB2312"/>
          <w:sz w:val="32"/>
          <w:szCs w:val="32"/>
        </w:rPr>
        <w:t>万元，本年支出</w:t>
      </w:r>
      <w:r>
        <w:rPr>
          <w:rFonts w:ascii="宋体" w:hAnsi="宋体" w:cs="仿宋_GB2312"/>
          <w:sz w:val="32"/>
          <w:szCs w:val="32"/>
        </w:rPr>
        <w:t>0</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640" w:firstLineChars="20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年度缴入财政专户</w:t>
      </w:r>
      <w:r>
        <w:rPr>
          <w:rFonts w:ascii="宋体" w:hAnsi="宋体" w:cs="仿宋_GB2312"/>
          <w:sz w:val="32"/>
          <w:szCs w:val="32"/>
        </w:rPr>
        <w:t>0</w:t>
      </w:r>
      <w:r>
        <w:rPr>
          <w:rFonts w:hint="eastAsia" w:ascii="宋体" w:hAnsi="宋体" w:cs="仿宋_GB2312"/>
          <w:sz w:val="32"/>
          <w:szCs w:val="32"/>
        </w:rPr>
        <w:t>万元，收到财政专户核拨收入</w:t>
      </w:r>
      <w:r>
        <w:rPr>
          <w:rFonts w:ascii="宋体" w:hAnsi="宋体" w:cs="仿宋_GB2312"/>
          <w:sz w:val="32"/>
          <w:szCs w:val="32"/>
        </w:rPr>
        <w:t>0</w:t>
      </w:r>
      <w:r>
        <w:rPr>
          <w:rFonts w:hint="eastAsia" w:ascii="宋体" w:hAnsi="宋体" w:cs="仿宋_GB2312"/>
          <w:sz w:val="32"/>
          <w:szCs w:val="32"/>
        </w:rPr>
        <w:t>万元。</w:t>
      </w:r>
    </w:p>
    <w:p>
      <w:pPr>
        <w:rPr>
          <w:rFonts w:hint="eastAsia" w:ascii="宋体" w:hAnsi="宋体"/>
          <w:b/>
          <w:sz w:val="32"/>
          <w:szCs w:val="32"/>
        </w:rPr>
      </w:pPr>
      <w:r>
        <w:rPr>
          <w:rFonts w:hint="eastAsia" w:ascii="宋体" w:hAnsi="宋体"/>
          <w:b/>
          <w:sz w:val="32"/>
          <w:szCs w:val="32"/>
        </w:rPr>
        <w:t>二</w:t>
      </w:r>
      <w:r>
        <w:rPr>
          <w:rFonts w:hint="eastAsia" w:ascii="宋体" w:hAnsi="宋体"/>
          <w:b/>
          <w:sz w:val="32"/>
          <w:szCs w:val="32"/>
          <w:lang w:eastAsia="zh-CN"/>
        </w:rPr>
        <w:t>．</w:t>
      </w:r>
      <w:r>
        <w:rPr>
          <w:rFonts w:hint="eastAsia" w:ascii="宋体" w:hAnsi="宋体"/>
          <w:b/>
          <w:sz w:val="32"/>
          <w:szCs w:val="32"/>
        </w:rPr>
        <w:t>收入决算情况说明</w:t>
      </w:r>
    </w:p>
    <w:p>
      <w:pPr>
        <w:ind w:firstLine="640" w:firstLineChars="200"/>
        <w:rPr>
          <w:rFonts w:hint="eastAsia" w:ascii="宋体" w:hAnsi="宋体" w:eastAsiaTheme="minorEastAsia"/>
          <w:sz w:val="32"/>
          <w:szCs w:val="32"/>
          <w:lang w:eastAsia="zh-CN"/>
        </w:rPr>
      </w:pPr>
      <w:r>
        <w:rPr>
          <w:rFonts w:hint="eastAsia" w:ascii="宋体" w:hAnsi="宋体"/>
          <w:sz w:val="32"/>
          <w:szCs w:val="32"/>
        </w:rPr>
        <w:t>2017年收入</w:t>
      </w:r>
      <w:r>
        <w:rPr>
          <w:rFonts w:ascii="宋体" w:hAnsi="宋体" w:cs="仿宋_GB2312"/>
          <w:sz w:val="32"/>
          <w:szCs w:val="32"/>
        </w:rPr>
        <w:t>1</w:t>
      </w:r>
      <w:r>
        <w:rPr>
          <w:rFonts w:hint="eastAsia" w:ascii="宋体" w:hAnsi="宋体" w:cs="仿宋_GB2312"/>
          <w:sz w:val="32"/>
          <w:szCs w:val="32"/>
          <w:lang w:val="en-US" w:eastAsia="zh-CN"/>
        </w:rPr>
        <w:t>394.45</w:t>
      </w:r>
      <w:r>
        <w:rPr>
          <w:rFonts w:hint="eastAsia" w:ascii="宋体" w:hAnsi="宋体"/>
          <w:sz w:val="32"/>
          <w:szCs w:val="32"/>
        </w:rPr>
        <w:t>万元,占年初预算</w:t>
      </w:r>
      <w:r>
        <w:rPr>
          <w:rFonts w:hint="eastAsia" w:ascii="宋体" w:hAnsi="宋体"/>
          <w:sz w:val="32"/>
          <w:szCs w:val="32"/>
          <w:lang w:val="en-US" w:eastAsia="zh-CN"/>
        </w:rPr>
        <w:t>883.54</w:t>
      </w:r>
      <w:r>
        <w:rPr>
          <w:rFonts w:hint="eastAsia" w:ascii="宋体" w:hAnsi="宋体"/>
          <w:sz w:val="32"/>
          <w:szCs w:val="32"/>
        </w:rPr>
        <w:t>万元的</w:t>
      </w:r>
      <w:r>
        <w:rPr>
          <w:rFonts w:hint="eastAsia" w:ascii="宋体" w:hAnsi="宋体"/>
          <w:sz w:val="32"/>
          <w:szCs w:val="32"/>
          <w:lang w:val="en-US" w:eastAsia="zh-CN"/>
        </w:rPr>
        <w:t>63.36</w:t>
      </w:r>
      <w:r>
        <w:rPr>
          <w:rFonts w:hint="eastAsia" w:ascii="宋体" w:hAnsi="宋体"/>
          <w:sz w:val="32"/>
          <w:szCs w:val="32"/>
        </w:rPr>
        <w:t>%,比去年收入1</w:t>
      </w:r>
      <w:r>
        <w:rPr>
          <w:rFonts w:hint="eastAsia" w:ascii="宋体" w:hAnsi="宋体"/>
          <w:sz w:val="32"/>
          <w:szCs w:val="32"/>
          <w:lang w:val="en-US" w:eastAsia="zh-CN"/>
        </w:rPr>
        <w:t>241.77</w:t>
      </w:r>
      <w:r>
        <w:rPr>
          <w:rFonts w:hint="eastAsia" w:ascii="宋体" w:hAnsi="宋体"/>
          <w:sz w:val="32"/>
          <w:szCs w:val="32"/>
        </w:rPr>
        <w:t>万元,增加</w:t>
      </w:r>
      <w:r>
        <w:rPr>
          <w:rFonts w:hint="eastAsia" w:ascii="宋体" w:hAnsi="宋体"/>
          <w:sz w:val="32"/>
          <w:szCs w:val="32"/>
          <w:lang w:val="en-US" w:eastAsia="zh-CN"/>
        </w:rPr>
        <w:t>152.68</w:t>
      </w:r>
      <w:r>
        <w:rPr>
          <w:rFonts w:hint="eastAsia" w:ascii="宋体" w:hAnsi="宋体"/>
          <w:sz w:val="32"/>
          <w:szCs w:val="32"/>
        </w:rPr>
        <w:t>万元增加原因是因为</w:t>
      </w:r>
      <w:r>
        <w:rPr>
          <w:rFonts w:hint="eastAsia" w:ascii="宋体" w:hAnsi="宋体"/>
          <w:sz w:val="32"/>
          <w:szCs w:val="32"/>
          <w:lang w:eastAsia="zh-CN"/>
        </w:rPr>
        <w:t>人员增加及专案费用增加。</w:t>
      </w:r>
    </w:p>
    <w:p>
      <w:pPr>
        <w:rPr>
          <w:rFonts w:hint="eastAsia" w:ascii="宋体" w:hAnsi="宋体"/>
          <w:b/>
          <w:sz w:val="32"/>
          <w:szCs w:val="32"/>
        </w:rPr>
      </w:pPr>
      <w:r>
        <w:rPr>
          <w:rFonts w:hint="eastAsia" w:ascii="宋体" w:hAnsi="宋体"/>
          <w:b/>
          <w:sz w:val="32"/>
          <w:szCs w:val="32"/>
        </w:rPr>
        <w:t>三</w:t>
      </w:r>
      <w:r>
        <w:rPr>
          <w:rFonts w:hint="eastAsia" w:ascii="宋体" w:hAnsi="宋体"/>
          <w:b/>
          <w:sz w:val="32"/>
          <w:szCs w:val="32"/>
          <w:lang w:eastAsia="zh-CN"/>
        </w:rPr>
        <w:t>．</w:t>
      </w:r>
      <w:r>
        <w:rPr>
          <w:rFonts w:hint="eastAsia" w:ascii="宋体" w:hAnsi="宋体"/>
          <w:b/>
          <w:sz w:val="32"/>
          <w:szCs w:val="32"/>
        </w:rPr>
        <w:t>支出决算情况说明</w:t>
      </w:r>
    </w:p>
    <w:p>
      <w:pPr>
        <w:ind w:firstLine="480" w:firstLineChars="150"/>
        <w:rPr>
          <w:rFonts w:hint="eastAsia" w:ascii="宋体" w:hAnsi="宋体" w:eastAsiaTheme="minorEastAsia"/>
          <w:sz w:val="32"/>
          <w:szCs w:val="32"/>
          <w:lang w:eastAsia="zh-CN"/>
        </w:rPr>
      </w:pPr>
      <w:r>
        <w:rPr>
          <w:rFonts w:hint="eastAsia" w:ascii="宋体" w:hAnsi="宋体"/>
          <w:sz w:val="32"/>
          <w:szCs w:val="32"/>
        </w:rPr>
        <w:t>2017年支出</w:t>
      </w:r>
      <w:r>
        <w:rPr>
          <w:rFonts w:hint="eastAsia" w:ascii="宋体" w:hAnsi="宋体"/>
          <w:sz w:val="32"/>
          <w:szCs w:val="32"/>
          <w:lang w:val="en-US" w:eastAsia="zh-CN"/>
        </w:rPr>
        <w:t>1394.45</w:t>
      </w:r>
      <w:r>
        <w:rPr>
          <w:rFonts w:hint="eastAsia" w:ascii="宋体" w:hAnsi="宋体"/>
          <w:sz w:val="32"/>
          <w:szCs w:val="32"/>
        </w:rPr>
        <w:t>万元,占年初预算</w:t>
      </w:r>
      <w:r>
        <w:rPr>
          <w:rFonts w:hint="eastAsia" w:ascii="宋体" w:hAnsi="宋体"/>
          <w:sz w:val="32"/>
          <w:szCs w:val="32"/>
          <w:lang w:val="en-US" w:eastAsia="zh-CN"/>
        </w:rPr>
        <w:t>883.54</w:t>
      </w:r>
      <w:r>
        <w:rPr>
          <w:rFonts w:hint="eastAsia" w:ascii="宋体" w:hAnsi="宋体"/>
          <w:sz w:val="32"/>
          <w:szCs w:val="32"/>
        </w:rPr>
        <w:t>万元的</w:t>
      </w:r>
      <w:r>
        <w:rPr>
          <w:rFonts w:hint="eastAsia" w:ascii="宋体" w:hAnsi="宋体"/>
          <w:sz w:val="32"/>
          <w:szCs w:val="32"/>
          <w:lang w:val="en-US" w:eastAsia="zh-CN"/>
        </w:rPr>
        <w:t>63.36</w:t>
      </w:r>
      <w:r>
        <w:rPr>
          <w:rFonts w:hint="eastAsia" w:ascii="宋体" w:hAnsi="宋体"/>
          <w:sz w:val="32"/>
          <w:szCs w:val="32"/>
        </w:rPr>
        <w:t>%,比去年支出</w:t>
      </w:r>
      <w:r>
        <w:rPr>
          <w:rFonts w:hint="eastAsia" w:ascii="宋体" w:hAnsi="宋体"/>
          <w:sz w:val="32"/>
          <w:szCs w:val="32"/>
          <w:lang w:val="en-US" w:eastAsia="zh-CN"/>
        </w:rPr>
        <w:t>1241.77</w:t>
      </w:r>
      <w:r>
        <w:rPr>
          <w:rFonts w:hint="eastAsia" w:ascii="宋体" w:hAnsi="宋体"/>
          <w:sz w:val="32"/>
          <w:szCs w:val="32"/>
        </w:rPr>
        <w:t>万元, 增加</w:t>
      </w:r>
      <w:r>
        <w:rPr>
          <w:rFonts w:hint="eastAsia" w:ascii="宋体" w:hAnsi="宋体"/>
          <w:sz w:val="32"/>
          <w:szCs w:val="32"/>
          <w:lang w:val="en-US" w:eastAsia="zh-CN"/>
        </w:rPr>
        <w:t>152.68</w:t>
      </w:r>
      <w:r>
        <w:rPr>
          <w:rFonts w:hint="eastAsia" w:ascii="宋体" w:hAnsi="宋体"/>
          <w:sz w:val="32"/>
          <w:szCs w:val="32"/>
        </w:rPr>
        <w:t>万元增加原因是因为</w:t>
      </w:r>
      <w:r>
        <w:rPr>
          <w:rFonts w:hint="eastAsia" w:ascii="宋体" w:hAnsi="宋体"/>
          <w:sz w:val="32"/>
          <w:szCs w:val="32"/>
          <w:lang w:eastAsia="zh-CN"/>
        </w:rPr>
        <w:t>人员增加及专案费用增加。</w:t>
      </w:r>
    </w:p>
    <w:p>
      <w:pPr>
        <w:tabs>
          <w:tab w:val="left" w:pos="7217"/>
        </w:tabs>
        <w:rPr>
          <w:rFonts w:hint="eastAsia" w:ascii="宋体" w:hAnsi="宋体"/>
          <w:b/>
          <w:sz w:val="32"/>
          <w:szCs w:val="32"/>
        </w:rPr>
      </w:pPr>
      <w:r>
        <w:rPr>
          <w:rFonts w:hint="eastAsia" w:ascii="宋体" w:hAnsi="宋体"/>
          <w:b/>
          <w:sz w:val="32"/>
          <w:szCs w:val="32"/>
        </w:rPr>
        <w:t>四</w:t>
      </w:r>
      <w:r>
        <w:rPr>
          <w:rFonts w:hint="eastAsia" w:ascii="宋体" w:hAnsi="宋体"/>
          <w:b/>
          <w:sz w:val="32"/>
          <w:szCs w:val="32"/>
          <w:lang w:eastAsia="zh-CN"/>
        </w:rPr>
        <w:t>．</w:t>
      </w:r>
      <w:r>
        <w:rPr>
          <w:rFonts w:hint="eastAsia" w:ascii="宋体" w:hAnsi="宋体"/>
          <w:b/>
          <w:sz w:val="32"/>
          <w:szCs w:val="32"/>
        </w:rPr>
        <w:t>财政拨款收入支出决算总体情况说明</w:t>
      </w:r>
      <w:r>
        <w:rPr>
          <w:rFonts w:ascii="宋体" w:hAnsi="宋体"/>
          <w:b/>
          <w:sz w:val="32"/>
          <w:szCs w:val="32"/>
        </w:rPr>
        <w:tab/>
      </w:r>
    </w:p>
    <w:p>
      <w:pPr>
        <w:autoSpaceDE w:val="0"/>
        <w:autoSpaceDN w:val="0"/>
        <w:adjustRightInd w:val="0"/>
        <w:ind w:firstLine="570"/>
        <w:rPr>
          <w:rFonts w:ascii="宋体" w:hAnsi="宋体" w:cs="仿宋_GB2312"/>
          <w:sz w:val="32"/>
          <w:szCs w:val="32"/>
        </w:rPr>
      </w:pPr>
      <w:r>
        <w:rPr>
          <w:rFonts w:hint="eastAsia" w:ascii="宋体" w:hAnsi="宋体" w:cs="仿宋_GB2312"/>
          <w:sz w:val="32"/>
          <w:szCs w:val="32"/>
        </w:rPr>
        <w:t>本年财政拨款收入</w:t>
      </w:r>
      <w:r>
        <w:rPr>
          <w:rFonts w:ascii="宋体" w:hAnsi="宋体" w:cs="仿宋_GB2312"/>
          <w:sz w:val="32"/>
          <w:szCs w:val="32"/>
        </w:rPr>
        <w:t>1</w:t>
      </w:r>
      <w:r>
        <w:rPr>
          <w:rFonts w:hint="eastAsia" w:ascii="宋体" w:hAnsi="宋体" w:cs="仿宋_GB2312"/>
          <w:sz w:val="32"/>
          <w:szCs w:val="32"/>
          <w:lang w:val="en-US" w:eastAsia="zh-CN"/>
        </w:rPr>
        <w:t>394.45</w:t>
      </w:r>
      <w:r>
        <w:rPr>
          <w:rFonts w:hint="eastAsia" w:ascii="宋体" w:hAnsi="宋体" w:cs="仿宋_GB2312"/>
          <w:sz w:val="32"/>
          <w:szCs w:val="32"/>
        </w:rPr>
        <w:t>万元，本年财政拨款支出</w:t>
      </w:r>
      <w:r>
        <w:rPr>
          <w:rFonts w:ascii="宋体" w:hAnsi="宋体" w:cs="仿宋_GB2312"/>
          <w:sz w:val="32"/>
          <w:szCs w:val="32"/>
        </w:rPr>
        <w:t>1,0</w:t>
      </w:r>
      <w:r>
        <w:rPr>
          <w:rFonts w:hint="eastAsia" w:ascii="宋体" w:hAnsi="宋体" w:cs="仿宋_GB2312"/>
          <w:sz w:val="32"/>
          <w:szCs w:val="32"/>
          <w:lang w:val="en-US" w:eastAsia="zh-CN"/>
        </w:rPr>
        <w:t>1394.45</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r>
        <w:rPr>
          <w:rFonts w:ascii="宋体" w:hAnsi="宋体"/>
          <w:sz w:val="32"/>
          <w:szCs w:val="32"/>
        </w:rPr>
        <w:tab/>
      </w:r>
    </w:p>
    <w:p>
      <w:pPr>
        <w:tabs>
          <w:tab w:val="left" w:pos="7217"/>
        </w:tabs>
        <w:rPr>
          <w:rFonts w:hint="eastAsia" w:ascii="宋体" w:hAnsi="宋体"/>
          <w:b/>
          <w:sz w:val="32"/>
          <w:szCs w:val="32"/>
        </w:rPr>
      </w:pPr>
      <w:r>
        <w:rPr>
          <w:rFonts w:hint="eastAsia" w:ascii="宋体" w:hAnsi="宋体"/>
          <w:b/>
          <w:sz w:val="32"/>
          <w:szCs w:val="32"/>
        </w:rPr>
        <w:t>五</w:t>
      </w:r>
      <w:r>
        <w:rPr>
          <w:rFonts w:hint="eastAsia" w:ascii="宋体" w:hAnsi="宋体"/>
          <w:b/>
          <w:sz w:val="32"/>
          <w:szCs w:val="32"/>
          <w:lang w:eastAsia="zh-CN"/>
        </w:rPr>
        <w:t>．</w:t>
      </w:r>
      <w:r>
        <w:rPr>
          <w:rFonts w:hint="eastAsia" w:ascii="宋体" w:hAnsi="宋体"/>
          <w:b/>
          <w:sz w:val="32"/>
          <w:szCs w:val="32"/>
        </w:rPr>
        <w:t>“三公”经费支出决算情况说明</w:t>
      </w:r>
    </w:p>
    <w:p>
      <w:pPr>
        <w:ind w:firstLine="640" w:firstLineChars="200"/>
        <w:rPr>
          <w:rFonts w:ascii="宋体" w:hAnsi="宋体"/>
          <w:sz w:val="32"/>
          <w:szCs w:val="32"/>
        </w:rPr>
      </w:pPr>
      <w:r>
        <w:rPr>
          <w:rFonts w:hint="eastAsia" w:ascii="宋体" w:hAnsi="宋体"/>
          <w:sz w:val="32"/>
          <w:szCs w:val="32"/>
        </w:rPr>
        <w:t>2017年一般公共预算财政拨款“三公”经费支出决算总体情况说明：2017年我单位“三公”经费公共预算财政拨款决算支出</w:t>
      </w:r>
      <w:r>
        <w:rPr>
          <w:rFonts w:hint="eastAsia" w:ascii="宋体" w:hAnsi="宋体"/>
          <w:sz w:val="32"/>
          <w:szCs w:val="32"/>
          <w:lang w:val="en-US" w:eastAsia="zh-CN"/>
        </w:rPr>
        <w:t>73.72</w:t>
      </w:r>
      <w:r>
        <w:rPr>
          <w:rFonts w:hint="eastAsia" w:ascii="宋体" w:hAnsi="宋体"/>
          <w:sz w:val="32"/>
          <w:szCs w:val="32"/>
        </w:rPr>
        <w:t>万元，比预算</w:t>
      </w:r>
      <w:r>
        <w:rPr>
          <w:rFonts w:hint="eastAsia" w:ascii="宋体" w:hAnsi="宋体"/>
          <w:sz w:val="32"/>
          <w:szCs w:val="32"/>
          <w:lang w:val="en-US" w:eastAsia="zh-CN"/>
        </w:rPr>
        <w:t>21.25</w:t>
      </w:r>
      <w:r>
        <w:rPr>
          <w:rFonts w:hint="eastAsia" w:ascii="宋体" w:hAnsi="宋体"/>
          <w:sz w:val="32"/>
          <w:szCs w:val="32"/>
        </w:rPr>
        <w:t>万元</w:t>
      </w:r>
      <w:r>
        <w:rPr>
          <w:rFonts w:hint="eastAsia" w:ascii="宋体" w:hAnsi="宋体"/>
          <w:sz w:val="32"/>
          <w:szCs w:val="32"/>
          <w:lang w:eastAsia="zh-CN"/>
        </w:rPr>
        <w:t>增加</w:t>
      </w:r>
      <w:r>
        <w:rPr>
          <w:rFonts w:hint="eastAsia" w:ascii="宋体" w:hAnsi="宋体"/>
          <w:sz w:val="32"/>
          <w:szCs w:val="32"/>
          <w:lang w:val="en-US" w:eastAsia="zh-CN"/>
        </w:rPr>
        <w:t>52.47</w:t>
      </w:r>
      <w:r>
        <w:rPr>
          <w:rFonts w:hint="eastAsia" w:ascii="宋体" w:hAnsi="宋体"/>
          <w:sz w:val="32"/>
          <w:szCs w:val="32"/>
        </w:rPr>
        <w:t>万元，减少原因主要是：</w:t>
      </w:r>
      <w:r>
        <w:rPr>
          <w:rFonts w:hint="eastAsia" w:ascii="宋体" w:hAnsi="宋体"/>
          <w:sz w:val="32"/>
          <w:szCs w:val="32"/>
          <w:lang w:val="en-US" w:eastAsia="zh-CN"/>
        </w:rPr>
        <w:t>2017年预算三公经费没有政法转移支付资金</w:t>
      </w:r>
      <w:r>
        <w:rPr>
          <w:rFonts w:hint="eastAsia" w:ascii="宋体" w:hAnsi="宋体"/>
          <w:sz w:val="32"/>
          <w:szCs w:val="32"/>
        </w:rPr>
        <w:t>。比上年减少</w:t>
      </w:r>
      <w:r>
        <w:rPr>
          <w:rFonts w:hint="eastAsia" w:ascii="宋体" w:hAnsi="宋体"/>
          <w:sz w:val="32"/>
          <w:szCs w:val="32"/>
          <w:lang w:val="en-US" w:eastAsia="zh-CN"/>
        </w:rPr>
        <w:t>7.15</w:t>
      </w:r>
      <w:r>
        <w:rPr>
          <w:rFonts w:hint="eastAsia" w:ascii="宋体" w:hAnsi="宋体"/>
          <w:sz w:val="32"/>
          <w:szCs w:val="32"/>
        </w:rPr>
        <w:t>万元，同比减少58.78%。我单位三公经费变动主要原因是：接待费减少。具体支出情况如下：（一）公务用车购置及运行维护费支出6.35万元，同比减少</w:t>
      </w:r>
      <w:r>
        <w:rPr>
          <w:rFonts w:hint="eastAsia" w:ascii="宋体" w:hAnsi="宋体"/>
          <w:sz w:val="32"/>
          <w:szCs w:val="32"/>
          <w:lang w:val="en-US" w:eastAsia="zh-CN"/>
        </w:rPr>
        <w:t>8.84</w:t>
      </w:r>
      <w:r>
        <w:rPr>
          <w:rFonts w:hint="eastAsia" w:ascii="宋体" w:hAnsi="宋体"/>
          <w:sz w:val="32"/>
          <w:szCs w:val="32"/>
        </w:rPr>
        <w:t>%。①公务用车购置支出0万元，同比0%。公务车辆购置及保有情况:本年购置公务用车0辆，年末公务用车保有量</w:t>
      </w:r>
      <w:r>
        <w:rPr>
          <w:rFonts w:hint="eastAsia" w:ascii="宋体" w:hAnsi="宋体"/>
          <w:sz w:val="32"/>
          <w:szCs w:val="32"/>
          <w:lang w:val="en-US" w:eastAsia="zh-CN"/>
        </w:rPr>
        <w:t>29</w:t>
      </w:r>
      <w:r>
        <w:rPr>
          <w:rFonts w:hint="eastAsia" w:ascii="宋体" w:hAnsi="宋体"/>
          <w:sz w:val="32"/>
          <w:szCs w:val="32"/>
        </w:rPr>
        <w:t>辆。②公务用车运行维护费支出</w:t>
      </w:r>
      <w:r>
        <w:rPr>
          <w:rFonts w:hint="eastAsia" w:ascii="宋体" w:hAnsi="宋体"/>
          <w:sz w:val="32"/>
          <w:szCs w:val="32"/>
          <w:lang w:val="en-US" w:eastAsia="zh-CN"/>
        </w:rPr>
        <w:t>72.22</w:t>
      </w:r>
      <w:r>
        <w:rPr>
          <w:rFonts w:hint="eastAsia" w:ascii="宋体" w:hAnsi="宋体"/>
          <w:sz w:val="32"/>
          <w:szCs w:val="32"/>
        </w:rPr>
        <w:t>万元，同比减少</w:t>
      </w:r>
      <w:r>
        <w:rPr>
          <w:rFonts w:hint="eastAsia" w:ascii="宋体" w:hAnsi="宋体"/>
          <w:sz w:val="32"/>
          <w:szCs w:val="32"/>
          <w:lang w:val="en-US" w:eastAsia="zh-CN"/>
        </w:rPr>
        <w:t>8.87</w:t>
      </w:r>
      <w:r>
        <w:rPr>
          <w:rFonts w:hint="eastAsia" w:ascii="宋体" w:hAnsi="宋体"/>
          <w:sz w:val="32"/>
          <w:szCs w:val="32"/>
        </w:rPr>
        <w:t>%。（二）公务接待费支出1</w:t>
      </w:r>
      <w:r>
        <w:rPr>
          <w:rFonts w:hint="eastAsia" w:ascii="宋体" w:hAnsi="宋体"/>
          <w:sz w:val="32"/>
          <w:szCs w:val="32"/>
          <w:lang w:val="en-US" w:eastAsia="zh-CN"/>
        </w:rPr>
        <w:t>.50</w:t>
      </w:r>
      <w:r>
        <w:rPr>
          <w:rFonts w:hint="eastAsia" w:ascii="宋体" w:hAnsi="宋体"/>
          <w:sz w:val="32"/>
          <w:szCs w:val="32"/>
        </w:rPr>
        <w:t>万元，同比减少</w:t>
      </w:r>
      <w:r>
        <w:rPr>
          <w:rFonts w:hint="eastAsia" w:ascii="宋体" w:hAnsi="宋体"/>
          <w:sz w:val="32"/>
          <w:szCs w:val="32"/>
          <w:lang w:val="en-US" w:eastAsia="zh-CN"/>
        </w:rPr>
        <w:t>7.4</w:t>
      </w:r>
      <w:r>
        <w:rPr>
          <w:rFonts w:hint="eastAsia" w:ascii="宋体" w:hAnsi="宋体"/>
          <w:sz w:val="32"/>
          <w:szCs w:val="32"/>
        </w:rPr>
        <w:t>%。本年公务接待</w:t>
      </w:r>
      <w:r>
        <w:rPr>
          <w:rFonts w:hint="eastAsia" w:ascii="宋体" w:hAnsi="宋体"/>
          <w:sz w:val="32"/>
          <w:szCs w:val="32"/>
          <w:lang w:val="en-US" w:eastAsia="zh-CN"/>
        </w:rPr>
        <w:t>39</w:t>
      </w:r>
      <w:r>
        <w:rPr>
          <w:rFonts w:hint="eastAsia" w:ascii="宋体" w:hAnsi="宋体"/>
          <w:sz w:val="32"/>
          <w:szCs w:val="32"/>
        </w:rPr>
        <w:t>批次，</w:t>
      </w:r>
      <w:r>
        <w:rPr>
          <w:rFonts w:hint="eastAsia" w:ascii="宋体" w:hAnsi="宋体"/>
          <w:sz w:val="32"/>
          <w:szCs w:val="32"/>
          <w:lang w:val="en-US" w:eastAsia="zh-CN"/>
        </w:rPr>
        <w:t>329</w:t>
      </w:r>
      <w:r>
        <w:rPr>
          <w:rFonts w:hint="eastAsia" w:ascii="宋体" w:hAnsi="宋体"/>
          <w:sz w:val="32"/>
          <w:szCs w:val="32"/>
        </w:rPr>
        <w:t>人次。（三）因公出国（境）费支出0万元，同比0%。本年度组织因公出国（境）团0人次，参加其他单位组织的因公出国（境）团组0人次。</w:t>
      </w:r>
    </w:p>
    <w:p>
      <w:pPr>
        <w:rPr>
          <w:rFonts w:hint="eastAsia" w:ascii="宋体" w:hAnsi="宋体"/>
          <w:b/>
          <w:sz w:val="32"/>
          <w:szCs w:val="32"/>
        </w:rPr>
      </w:pPr>
      <w:r>
        <w:rPr>
          <w:rFonts w:hint="eastAsia" w:ascii="宋体" w:hAnsi="宋体"/>
          <w:b/>
          <w:sz w:val="32"/>
          <w:szCs w:val="32"/>
        </w:rPr>
        <w:t>六</w:t>
      </w:r>
      <w:r>
        <w:rPr>
          <w:rFonts w:hint="eastAsia" w:ascii="宋体" w:hAnsi="宋体"/>
          <w:b/>
          <w:sz w:val="32"/>
          <w:szCs w:val="32"/>
          <w:lang w:eastAsia="zh-CN"/>
        </w:rPr>
        <w:t>．</w:t>
      </w:r>
      <w:r>
        <w:rPr>
          <w:rFonts w:hint="eastAsia" w:ascii="宋体" w:hAnsi="宋体"/>
          <w:b/>
          <w:sz w:val="32"/>
          <w:szCs w:val="32"/>
        </w:rPr>
        <w:t>预算绩效管理工作开展情况说明</w:t>
      </w:r>
    </w:p>
    <w:p>
      <w:pPr>
        <w:ind w:firstLine="640" w:firstLineChars="200"/>
        <w:jc w:val="left"/>
        <w:rPr>
          <w:rFonts w:hint="eastAsia" w:ascii="宋体" w:hAnsi="宋体"/>
          <w:sz w:val="32"/>
          <w:szCs w:val="32"/>
          <w:lang w:eastAsia="zh-CN"/>
        </w:rPr>
      </w:pPr>
      <w:r>
        <w:rPr>
          <w:rFonts w:hint="eastAsia" w:ascii="宋体" w:hAnsi="宋体"/>
          <w:sz w:val="32"/>
          <w:szCs w:val="32"/>
          <w:lang w:val="en-US" w:eastAsia="zh-CN"/>
        </w:rPr>
        <w:t>今年以来，</w:t>
      </w:r>
      <w:r>
        <w:rPr>
          <w:rFonts w:hint="eastAsia" w:ascii="宋体" w:hAnsi="宋体"/>
          <w:sz w:val="32"/>
          <w:szCs w:val="32"/>
          <w:lang w:eastAsia="zh-CN"/>
        </w:rPr>
        <w:t>我院以党的十八届六中全会精神为引领，认真贯彻落实全市政法工作会议、全市检察长会议决策部署，以新理念引领新发展，以新举措适应新常态，全面履行各项检察职责，不断提升法律监督水平，为经济发展护航，为社会稳定助力。</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（一）检察业务工作</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1、职务犯罪查处力度不减。初查贪污贿赂等案件线索12件，不予立案5件；立案侦查7件11人。其中贿赂案4件6人，挪用公款案2件4人，贪污案1件1人。侦查终结并移送审查起诉9件13人（含积案2件2人）。一审法院已作出有罪判决3件3人（均为积案）。初查渎职侵权案件8件，以涉嫌玩忽职守罪立案侦查1件4人，以涉嫌帮助犯罪分子逃避处罚罪立案侦查1件1人，均已移送审查起诉并作出有罪判决。</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2、预防职务犯罪工作取得积极成效。开展预防调查3件，其中在惠农扶贫领域专项预防调中发现案件线索1件，由我院立案侦查，现已诉至法院；“惠农扶贫领域和工程建设领域”两个专项调查被县人大、县政府主要领导批示肯定，《预防职务犯罪工作情况交流》被市院转发。开展犯罪分析2件。发出预防检察建议4件，被建议单位均及时书面反馈并落实了所提建议。开展预防教育11次，预防宣传2件次。开展行贿犯罪档案查询704份。开展重点工程项目建设专项预防3个。</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3、认真履行批捕、起诉职责。共受理审查逮捕案件108件155人，其中未检案件14件27人，共批捕81件142人，不批捕29件33人；刑事立案监督10件10人；纠正漏捕4人，提出纠正违法2人。共受理审查起诉案件161件231人，其中未检案件11件26人，环检案件9件9人，提起公诉132件200人，报送市院审查起诉1件1人，不起诉2件3人，追诉漏罪20起，追诉漏犯12人，提出抗诉5件，纠正侦查机关违法6件，纠正审判活动违法2件。</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4、加强民事审判和行政诉讼监督。受理各类民事行政监督案件28件，其中针对审判程序存违法向法院发出检察建议9件，法院已全部采纳并书面答复我院。提出执行监督检察建议12件，法院正在审查。对行政机关提出督促履职检察建议6件，全部采纳。与法院召开了联席会，通报了上级院对专项活动的要求，专项监督工作得到法院的支持。共抽查有代表性的执行卷宗20卷，通过审查发现问题，向法院提出了检察建议。与县农牧局构建监督协作长效机制，召开联席会议，就今后开展对草原、农药、种子及畜牧等执法监督工作达成共识。</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5、刑罚执行监督工作得到进一步强化。办理羁押必要性审查案件10件10人，占执行逮捕人数的10%，立案侦查监管人员涉嫌渎职犯罪案件1件,现法院已作出有罪判决，协助安定里院查办职务犯罪案件1件。开展社区矫正工作专项检察1次，集中进行监外执行检察3次。联合看守所进行安全防范大检查15次，与在押人员谈话144人次，共发出《纠正违法通知书》9份、《检察建议书》6份，均被采纳。认真开展财产刑执行专项检察“回头看”活动，同时积极开展争创全国第五届一级规范化检察室工作。办理羁押必要性审查案件的经验做法相继被市院和省院转发。</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6、扎实做好涉检稳控工作。受理来信来访35件106人次，其中受理来信29件，来访6件，转自侦部门10件，转其他部门15件，存档10件，全部作了及时分流。开展涉法涉诉“四个专项治理”活动，做好涉检信访积案的排查化解和接待、息访工作，确保了“两会”、“一带一路”峰会和党的十九大期间的涉检信访稳定。</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7、进一步规范案件管理工作。受理各类案件297件，其中公诉类案件163件，审查逮捕类案件104件，民事行政类案件27件。扫描制作电子卷宗186件528册，律师阅卷导出75件。办理送案送卷业务382件，办理涉案物品出入库业务348件。办理律师网上预约业务57件，发布法律文书128份，公开程序性信息237条，发布重要案件信息3条。完成了政法系统信息资源共享网络平台建设。完成了统计系统的部署应用和决策数据权限配置工作。</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8、充分发挥驻大滩检察室职能。协助反贪、反渎进行辖区内案件线索初查工作。按照院党组指示，继续开展对辖区的部分乡镇及林业、牧场惠农扶贫资金、重点项目资金的安全使用进行重点抽查、核实，发现存在问题，及时与我院及乡镇党委、政府、主管部门进行反馈，并及时提出纠正意见及建议。结合此项工作对辖区内各行政执法部门、公安派出所、法庭进行联系、沟通，并深入基层农村了解广大人民群众关心和反应得热点、难点，为下一步检察室工作的开展提供依据，奠定基础。</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（二）综合保障工作</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 xml:space="preserve"> 1、积极提高保障科技化、规范化、集约化水平。加强车辆、办公用品、餐厅等工作的管理，健全完善相关管理制度，强化硬件设施建设和维护，提高检察服务保障工作。完成了涉密信息系统分级保护升级改造、IP地址迁移、远程庭审、移动OA办公系统、政法机关协同办案系统、涉案财物集中管理信息平台等项目建设，提高检察信息化水平。</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2、着力提高调研、信息、宣传及新媒体平台的实际作用。在门户网站发布信息69条，在官方微博推送消息1549条，在官方微信推送消息322条（其中被市院转发6条），在客户端推送信息752条。共编发信息29期，编发调研文章21期，撰写专题报告11篇，申报请课题研究2个，在国家级刊物发表调研文章15篇。</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（三）纪检监察工作</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认真落实党风廉政建设“两个责任”，党组书记、检察长同院领导班子成员、部门负责人签订《党风廉政建设责任状》，将反腐倡廉工作任务分解到各有关部门，做到责任分解到位，形成一级抓一级，层层抓落实的责任体系。以深化基层党风政风“清洁活动”推进“微腐败”专项治理行动为载体，以贯彻执行《准则》、《条例》为契机，牢牢把握党风廉政建设和反腐败工作新形势，始终以坚强的整治定力、突出主责、聚焦主业、持续发展、强化监督执纪问责，使各项工作有序推进，为全院检察工作提供坚强有力的纪律和作风保障。</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（四）队伍建设工作</w:t>
      </w:r>
    </w:p>
    <w:p>
      <w:pPr>
        <w:ind w:firstLine="640" w:firstLineChars="200"/>
        <w:jc w:val="left"/>
        <w:rPr>
          <w:rFonts w:hint="eastAsia" w:ascii="宋体" w:hAnsi="宋体"/>
          <w:sz w:val="32"/>
          <w:szCs w:val="32"/>
          <w:lang w:eastAsia="zh-CN"/>
        </w:rPr>
      </w:pPr>
      <w:r>
        <w:rPr>
          <w:rFonts w:hint="eastAsia" w:ascii="宋体" w:hAnsi="宋体"/>
          <w:sz w:val="32"/>
          <w:szCs w:val="32"/>
          <w:lang w:eastAsia="zh-CN"/>
        </w:rPr>
        <w:t>大兴学习之风，提升检察官综合素质。制订体现检察特色的活动实施方案，将“学习塞罕坝，加快走新路”活动不断引向深入。深入学习贯彻习近平总书记系列重要讲话精神和治国理政新理念新思想新战略，围绕生态立县、脱贫攻坚目标任务，立足检察职能，大力学习弘扬塞罕坝精神，充分发挥生态文明建设范例对检察工作的引领作用，深入推进检察机关服务生态文明建设工作，为走好“加快转型、绿色发展、跨越提升”新路，实现“脱贫摘帽、全面小康”，建设“生态强县”提供有力司法保障。</w:t>
      </w:r>
    </w:p>
    <w:p>
      <w:pPr>
        <w:rPr>
          <w:rFonts w:ascii="宋体" w:hAnsi="宋体"/>
          <w:b/>
          <w:sz w:val="32"/>
          <w:szCs w:val="32"/>
        </w:rPr>
      </w:pPr>
      <w:r>
        <w:rPr>
          <w:rFonts w:hint="eastAsia" w:ascii="宋体" w:hAnsi="宋体"/>
          <w:b/>
          <w:sz w:val="32"/>
          <w:szCs w:val="32"/>
        </w:rPr>
        <w:t>七</w:t>
      </w:r>
      <w:r>
        <w:rPr>
          <w:rFonts w:hint="eastAsia" w:ascii="宋体" w:hAnsi="宋体"/>
          <w:b/>
          <w:sz w:val="32"/>
          <w:szCs w:val="32"/>
          <w:lang w:eastAsia="zh-CN"/>
        </w:rPr>
        <w:t>．</w:t>
      </w:r>
      <w:r>
        <w:rPr>
          <w:rFonts w:hint="eastAsia" w:ascii="宋体" w:hAnsi="宋体"/>
          <w:b/>
          <w:sz w:val="32"/>
          <w:szCs w:val="32"/>
        </w:rPr>
        <w:t>其他重要事项的说明</w:t>
      </w:r>
    </w:p>
    <w:p>
      <w:pPr>
        <w:ind w:firstLine="480" w:firstLineChars="150"/>
        <w:rPr>
          <w:rFonts w:hint="eastAsia" w:ascii="宋体" w:hAnsi="宋体"/>
          <w:sz w:val="32"/>
          <w:szCs w:val="32"/>
        </w:rPr>
      </w:pPr>
      <w:r>
        <w:rPr>
          <w:rFonts w:hint="eastAsia" w:ascii="宋体" w:hAnsi="宋体"/>
          <w:sz w:val="32"/>
          <w:szCs w:val="32"/>
        </w:rPr>
        <w:t>1.机关运行经费情况</w:t>
      </w:r>
    </w:p>
    <w:p>
      <w:pPr>
        <w:ind w:firstLine="640" w:firstLineChars="200"/>
        <w:rPr>
          <w:rFonts w:ascii="宋体" w:hAnsi="宋体"/>
          <w:sz w:val="32"/>
          <w:szCs w:val="32"/>
        </w:rPr>
      </w:pPr>
      <w:r>
        <w:rPr>
          <w:rFonts w:hint="eastAsia" w:ascii="宋体" w:hAnsi="宋体"/>
          <w:sz w:val="32"/>
          <w:szCs w:val="32"/>
        </w:rPr>
        <w:t>2017年度本部门行政运行经费支出</w:t>
      </w:r>
      <w:r>
        <w:rPr>
          <w:rFonts w:hint="eastAsia" w:ascii="宋体" w:hAnsi="宋体"/>
          <w:sz w:val="32"/>
          <w:szCs w:val="32"/>
          <w:lang w:val="en-US" w:eastAsia="zh-CN"/>
        </w:rPr>
        <w:t>193.35</w:t>
      </w:r>
      <w:r>
        <w:rPr>
          <w:rFonts w:hint="eastAsia" w:ascii="宋体" w:hAnsi="宋体"/>
          <w:sz w:val="32"/>
          <w:szCs w:val="32"/>
        </w:rPr>
        <w:t>万元，比2016年减少</w:t>
      </w:r>
      <w:r>
        <w:rPr>
          <w:rFonts w:hint="eastAsia" w:ascii="宋体" w:hAnsi="宋体"/>
          <w:sz w:val="32"/>
          <w:szCs w:val="32"/>
          <w:lang w:val="en-US" w:eastAsia="zh-CN"/>
        </w:rPr>
        <w:t>105.88</w:t>
      </w:r>
      <w:r>
        <w:rPr>
          <w:rFonts w:hint="eastAsia" w:ascii="宋体" w:hAnsi="宋体"/>
          <w:sz w:val="32"/>
          <w:szCs w:val="32"/>
        </w:rPr>
        <w:t>万元，减少</w:t>
      </w:r>
      <w:r>
        <w:rPr>
          <w:rFonts w:hint="eastAsia" w:ascii="宋体" w:hAnsi="宋体"/>
          <w:sz w:val="32"/>
          <w:szCs w:val="32"/>
          <w:lang w:val="en-US" w:eastAsia="zh-CN"/>
        </w:rPr>
        <w:t>35.38</w:t>
      </w:r>
      <w:r>
        <w:rPr>
          <w:rFonts w:hint="eastAsia" w:ascii="宋体" w:hAnsi="宋体"/>
          <w:sz w:val="32"/>
          <w:szCs w:val="32"/>
        </w:rPr>
        <w:t>%，主要原因是有一部分经费从专项支出。</w:t>
      </w:r>
    </w:p>
    <w:p>
      <w:pPr>
        <w:ind w:firstLine="480" w:firstLineChars="150"/>
        <w:rPr>
          <w:rFonts w:hint="eastAsia" w:ascii="宋体" w:hAnsi="宋体"/>
          <w:sz w:val="32"/>
          <w:szCs w:val="32"/>
        </w:rPr>
      </w:pPr>
      <w:r>
        <w:rPr>
          <w:rFonts w:hint="eastAsia" w:ascii="宋体" w:hAnsi="宋体"/>
          <w:sz w:val="32"/>
          <w:szCs w:val="32"/>
        </w:rPr>
        <w:t>2.政府采购情况</w:t>
      </w:r>
    </w:p>
    <w:p>
      <w:pPr>
        <w:ind w:firstLine="640" w:firstLineChars="200"/>
        <w:rPr>
          <w:rFonts w:hint="eastAsia" w:ascii="宋体" w:hAnsi="宋体" w:eastAsiaTheme="minorEastAsia"/>
          <w:sz w:val="32"/>
          <w:szCs w:val="32"/>
          <w:lang w:val="en-US" w:eastAsia="zh-CN"/>
        </w:rPr>
      </w:pPr>
      <w:r>
        <w:rPr>
          <w:rFonts w:hint="eastAsia" w:ascii="宋体" w:hAnsi="宋体"/>
          <w:sz w:val="32"/>
          <w:szCs w:val="32"/>
        </w:rPr>
        <w:t>2017年本部门政府采购支出总额</w:t>
      </w:r>
      <w:r>
        <w:rPr>
          <w:rFonts w:hint="eastAsia" w:ascii="宋体" w:hAnsi="宋体"/>
          <w:sz w:val="32"/>
          <w:szCs w:val="32"/>
          <w:lang w:val="en-US" w:eastAsia="zh-CN"/>
        </w:rPr>
        <w:t>87.78</w:t>
      </w:r>
      <w:r>
        <w:rPr>
          <w:rFonts w:hint="eastAsia" w:ascii="宋体" w:hAnsi="宋体"/>
          <w:sz w:val="32"/>
          <w:szCs w:val="32"/>
        </w:rPr>
        <w:t>万元，其中</w:t>
      </w:r>
      <w:r>
        <w:rPr>
          <w:rFonts w:hint="eastAsia" w:ascii="宋体" w:hAnsi="宋体"/>
          <w:sz w:val="32"/>
          <w:szCs w:val="32"/>
          <w:lang w:eastAsia="zh-CN"/>
        </w:rPr>
        <w:t>：</w:t>
      </w:r>
      <w:r>
        <w:rPr>
          <w:rFonts w:hint="eastAsia" w:ascii="宋体" w:hAnsi="宋体"/>
          <w:sz w:val="32"/>
          <w:szCs w:val="32"/>
        </w:rPr>
        <w:t>政府采购工程支出</w:t>
      </w:r>
      <w:r>
        <w:rPr>
          <w:rFonts w:hint="eastAsia" w:ascii="宋体" w:hAnsi="宋体"/>
          <w:sz w:val="32"/>
          <w:szCs w:val="32"/>
          <w:lang w:val="en-US" w:eastAsia="zh-CN"/>
        </w:rPr>
        <w:t>87.78</w:t>
      </w:r>
      <w:r>
        <w:rPr>
          <w:rFonts w:hint="eastAsia" w:ascii="宋体" w:hAnsi="宋体"/>
          <w:sz w:val="32"/>
          <w:szCs w:val="32"/>
        </w:rPr>
        <w:t>万元</w:t>
      </w:r>
      <w:r>
        <w:rPr>
          <w:rFonts w:hint="eastAsia" w:ascii="宋体" w:hAnsi="宋体"/>
          <w:sz w:val="32"/>
          <w:szCs w:val="32"/>
          <w:lang w:eastAsia="zh-CN"/>
        </w:rPr>
        <w:t>。</w:t>
      </w:r>
    </w:p>
    <w:p>
      <w:pPr>
        <w:ind w:firstLine="480" w:firstLineChars="150"/>
        <w:rPr>
          <w:rFonts w:hint="eastAsia" w:ascii="宋体" w:hAnsi="宋体"/>
          <w:sz w:val="32"/>
          <w:szCs w:val="32"/>
        </w:rPr>
      </w:pPr>
      <w:r>
        <w:rPr>
          <w:rFonts w:hint="eastAsia" w:ascii="宋体" w:hAnsi="宋体"/>
          <w:sz w:val="32"/>
          <w:szCs w:val="32"/>
        </w:rPr>
        <w:t>3.国有资产占用情况</w:t>
      </w:r>
    </w:p>
    <w:p>
      <w:pPr>
        <w:ind w:firstLine="800" w:firstLineChars="250"/>
        <w:rPr>
          <w:rFonts w:ascii="宋体" w:hAnsi="宋体"/>
          <w:sz w:val="32"/>
          <w:szCs w:val="32"/>
        </w:rPr>
      </w:pPr>
      <w:r>
        <w:rPr>
          <w:rFonts w:hint="eastAsia" w:ascii="宋体" w:hAnsi="宋体"/>
          <w:sz w:val="32"/>
          <w:szCs w:val="32"/>
        </w:rPr>
        <w:t>截至2017年12月31日，本部门共有车辆</w:t>
      </w:r>
      <w:r>
        <w:rPr>
          <w:rFonts w:hint="eastAsia" w:ascii="宋体" w:hAnsi="宋体"/>
          <w:sz w:val="32"/>
          <w:szCs w:val="32"/>
          <w:lang w:val="en-US" w:eastAsia="zh-CN"/>
        </w:rPr>
        <w:t>29</w:t>
      </w:r>
      <w:r>
        <w:rPr>
          <w:rFonts w:hint="eastAsia" w:ascii="宋体" w:hAnsi="宋体"/>
          <w:sz w:val="32"/>
          <w:szCs w:val="32"/>
        </w:rPr>
        <w:t>辆，其中，省级领导干部用车0辆、一般公务用车1辆、一般执法执勤用车</w:t>
      </w:r>
      <w:r>
        <w:rPr>
          <w:rFonts w:hint="eastAsia" w:ascii="宋体" w:hAnsi="宋体"/>
          <w:sz w:val="32"/>
          <w:szCs w:val="32"/>
          <w:lang w:val="en-US" w:eastAsia="zh-CN"/>
        </w:rPr>
        <w:t>27</w:t>
      </w:r>
      <w:r>
        <w:rPr>
          <w:rFonts w:hint="eastAsia" w:ascii="宋体" w:hAnsi="宋体"/>
          <w:sz w:val="32"/>
          <w:szCs w:val="32"/>
        </w:rPr>
        <w:t>辆、特种专业技术用车</w:t>
      </w:r>
      <w:r>
        <w:rPr>
          <w:rFonts w:hint="eastAsia" w:ascii="宋体" w:hAnsi="宋体"/>
          <w:sz w:val="32"/>
          <w:szCs w:val="32"/>
          <w:lang w:val="en-US" w:eastAsia="zh-CN"/>
        </w:rPr>
        <w:t>1</w:t>
      </w:r>
      <w:r>
        <w:rPr>
          <w:rFonts w:hint="eastAsia" w:ascii="宋体" w:hAnsi="宋体"/>
          <w:sz w:val="32"/>
          <w:szCs w:val="32"/>
        </w:rPr>
        <w:t>辆、其他用车0辆；单位价值50万元以上大型设备0台（套），单位价值100万元以上大型设备0台（套）。其他固定资产</w:t>
      </w:r>
      <w:r>
        <w:rPr>
          <w:rFonts w:hint="eastAsia" w:ascii="宋体" w:hAnsi="宋体"/>
          <w:sz w:val="32"/>
          <w:szCs w:val="32"/>
          <w:lang w:val="en-US" w:eastAsia="zh-CN"/>
        </w:rPr>
        <w:t>744</w:t>
      </w:r>
      <w:r>
        <w:rPr>
          <w:rFonts w:hint="eastAsia" w:ascii="宋体" w:hAnsi="宋体"/>
          <w:sz w:val="32"/>
          <w:szCs w:val="32"/>
        </w:rPr>
        <w:t>万元。</w:t>
      </w:r>
    </w:p>
    <w:p>
      <w:pPr>
        <w:ind w:firstLine="480" w:firstLineChars="150"/>
        <w:rPr>
          <w:rFonts w:hint="eastAsia" w:ascii="宋体" w:hAnsi="宋体"/>
          <w:sz w:val="32"/>
          <w:szCs w:val="32"/>
        </w:rPr>
      </w:pPr>
      <w:r>
        <w:rPr>
          <w:rFonts w:hint="eastAsia" w:ascii="宋体" w:hAnsi="宋体"/>
          <w:sz w:val="32"/>
          <w:szCs w:val="32"/>
        </w:rPr>
        <w:t>4.其他需要说明的情况</w:t>
      </w:r>
    </w:p>
    <w:p>
      <w:pPr>
        <w:ind w:firstLine="480" w:firstLineChars="150"/>
        <w:rPr>
          <w:rFonts w:hint="eastAsia" w:ascii="宋体" w:hAnsi="宋体"/>
          <w:sz w:val="32"/>
          <w:szCs w:val="32"/>
        </w:rPr>
      </w:pPr>
      <w:r>
        <w:rPr>
          <w:rFonts w:hint="eastAsia" w:ascii="宋体" w:hAnsi="宋体"/>
          <w:sz w:val="32"/>
          <w:szCs w:val="32"/>
        </w:rPr>
        <w:t>我单位没有其他需要说明的情况。</w:t>
      </w:r>
    </w:p>
    <w:p>
      <w:pPr>
        <w:ind w:firstLine="481" w:firstLineChars="150"/>
        <w:jc w:val="center"/>
        <w:rPr>
          <w:rFonts w:asciiTheme="minorEastAsia" w:hAnsiTheme="minorEastAsia" w:eastAsiaTheme="minorEastAsia"/>
          <w:b/>
          <w:sz w:val="32"/>
          <w:szCs w:val="32"/>
        </w:rPr>
      </w:pPr>
      <w:r>
        <w:rPr>
          <w:rFonts w:hint="eastAsia" w:asciiTheme="minorEastAsia" w:hAnsiTheme="minorEastAsia"/>
          <w:b/>
          <w:sz w:val="32"/>
          <w:szCs w:val="32"/>
          <w:lang w:eastAsia="zh-CN"/>
        </w:rPr>
        <w:t>第四部分</w:t>
      </w:r>
      <w:r>
        <w:rPr>
          <w:rFonts w:hint="eastAsia" w:asciiTheme="minorEastAsia" w:hAnsiTheme="minorEastAsia"/>
          <w:b/>
          <w:sz w:val="32"/>
          <w:szCs w:val="32"/>
          <w:lang w:val="en-US" w:eastAsia="zh-CN"/>
        </w:rPr>
        <w:t xml:space="preserve"> </w:t>
      </w:r>
      <w:r>
        <w:rPr>
          <w:rFonts w:hint="eastAsia" w:asciiTheme="minorEastAsia" w:hAnsiTheme="minorEastAsia" w:eastAsiaTheme="minorEastAsia"/>
          <w:b/>
          <w:sz w:val="32"/>
          <w:szCs w:val="32"/>
        </w:rPr>
        <w:t>名词解释</w:t>
      </w:r>
    </w:p>
    <w:p>
      <w:pPr>
        <w:rPr>
          <w:rFonts w:hint="eastAsia" w:asciiTheme="minorEastAsia" w:hAnsiTheme="minorEastAsia" w:eastAsiaTheme="minorEastAsia"/>
          <w:sz w:val="32"/>
          <w:szCs w:val="32"/>
        </w:rPr>
      </w:pPr>
      <w:r>
        <w:rPr>
          <w:rFonts w:hint="eastAsia" w:asciiTheme="minorEastAsia" w:hAnsiTheme="minorEastAsia" w:eastAsiaTheme="minorEastAsia"/>
          <w:b/>
          <w:bCs/>
          <w:sz w:val="32"/>
          <w:szCs w:val="32"/>
        </w:rPr>
        <w:t>一</w:t>
      </w:r>
      <w:r>
        <w:rPr>
          <w:rFonts w:hint="eastAsia" w:asciiTheme="minorEastAsia" w:hAnsiTheme="minorEastAsia"/>
          <w:b/>
          <w:bCs/>
          <w:sz w:val="32"/>
          <w:szCs w:val="32"/>
          <w:lang w:val="en-US" w:eastAsia="zh-CN"/>
        </w:rPr>
        <w:t xml:space="preserve">. </w:t>
      </w:r>
      <w:r>
        <w:rPr>
          <w:rFonts w:hint="eastAsia" w:asciiTheme="minorEastAsia" w:hAnsiTheme="minorEastAsia" w:eastAsiaTheme="minorEastAsia"/>
          <w:b/>
          <w:bCs/>
          <w:sz w:val="32"/>
          <w:szCs w:val="32"/>
        </w:rPr>
        <w:t>财政拨款收入</w:t>
      </w:r>
    </w:p>
    <w:p>
      <w:p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本年度从本级财政部门取得的财政拨款，包括一般公共预算财政拨款和政府性基金预算财政拨款。</w:t>
      </w:r>
    </w:p>
    <w:p>
      <w:pPr>
        <w:numPr>
          <w:ilvl w:val="0"/>
          <w:numId w:val="0"/>
        </w:numPr>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二．</w:t>
      </w:r>
      <w:r>
        <w:rPr>
          <w:rFonts w:hint="eastAsia" w:asciiTheme="minorEastAsia" w:hAnsiTheme="minorEastAsia" w:eastAsiaTheme="minorEastAsia"/>
          <w:b/>
          <w:bCs/>
          <w:sz w:val="32"/>
          <w:szCs w:val="32"/>
        </w:rPr>
        <w:t>事业收入</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指事业单位开展专业业务活动及辅助活动所取得的收入。</w:t>
      </w:r>
    </w:p>
    <w:p>
      <w:pPr>
        <w:numPr>
          <w:ilvl w:val="0"/>
          <w:numId w:val="0"/>
        </w:numPr>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三．</w:t>
      </w:r>
      <w:r>
        <w:rPr>
          <w:rFonts w:hint="eastAsia" w:asciiTheme="minorEastAsia" w:hAnsiTheme="minorEastAsia" w:eastAsiaTheme="minorEastAsia"/>
          <w:b/>
          <w:bCs/>
          <w:sz w:val="32"/>
          <w:szCs w:val="32"/>
        </w:rPr>
        <w:t>其他收入</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指除上述“财政拨款收入”、“事业收入”、“经营收入”等以外的收入。</w:t>
      </w:r>
    </w:p>
    <w:p>
      <w:pPr>
        <w:numPr>
          <w:ilvl w:val="0"/>
          <w:numId w:val="1"/>
        </w:numP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用事业基金弥补收支差额</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0"/>
        </w:numPr>
        <w:ind w:leftChars="0"/>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五．</w:t>
      </w:r>
      <w:r>
        <w:rPr>
          <w:rFonts w:hint="eastAsia" w:asciiTheme="minorEastAsia" w:hAnsiTheme="minorEastAsia" w:eastAsiaTheme="minorEastAsia"/>
          <w:b/>
          <w:bCs/>
          <w:sz w:val="32"/>
          <w:szCs w:val="32"/>
        </w:rPr>
        <w:t>年初结转和结余</w:t>
      </w:r>
    </w:p>
    <w:p>
      <w:pPr>
        <w:numPr>
          <w:ilvl w:val="0"/>
          <w:numId w:val="0"/>
        </w:numPr>
        <w:ind w:leftChars="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指以前年度尚未完成、结转到本年仍按原规定用途继续使用的资金，或项目已完成等产生的结余资金。</w:t>
      </w:r>
    </w:p>
    <w:p>
      <w:pPr>
        <w:numPr>
          <w:ilvl w:val="0"/>
          <w:numId w:val="2"/>
        </w:numP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结余分配</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指事业单位按照事业单位会计制度的规定从非财政补助结余中分配的事业基金和职工福利基金等。</w:t>
      </w:r>
    </w:p>
    <w:p>
      <w:pPr>
        <w:numPr>
          <w:ilvl w:val="0"/>
          <w:numId w:val="0"/>
        </w:numPr>
        <w:rPr>
          <w:rFonts w:hint="eastAsia" w:asciiTheme="minorEastAsia" w:hAnsiTheme="minorEastAsia" w:eastAsiaTheme="minorEastAsia"/>
          <w:sz w:val="32"/>
          <w:szCs w:val="32"/>
        </w:rPr>
      </w:pPr>
      <w:r>
        <w:rPr>
          <w:rFonts w:hint="eastAsia" w:asciiTheme="minorEastAsia" w:hAnsiTheme="minorEastAsia"/>
          <w:b/>
          <w:bCs/>
          <w:sz w:val="32"/>
          <w:szCs w:val="32"/>
          <w:lang w:eastAsia="zh-CN"/>
        </w:rPr>
        <w:t>七．</w:t>
      </w:r>
      <w:r>
        <w:rPr>
          <w:rFonts w:hint="eastAsia" w:asciiTheme="minorEastAsia" w:hAnsiTheme="minorEastAsia" w:eastAsiaTheme="minorEastAsia"/>
          <w:b/>
          <w:bCs/>
          <w:sz w:val="32"/>
          <w:szCs w:val="32"/>
        </w:rPr>
        <w:t>年末结转和结余</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指单位按有关规定结转到下年或以后年度继续使用的资金，或项目已完成等产生的结余资金。</w:t>
      </w:r>
    </w:p>
    <w:p>
      <w:pPr>
        <w:numPr>
          <w:ilvl w:val="0"/>
          <w:numId w:val="0"/>
        </w:numPr>
        <w:rPr>
          <w:rFonts w:hint="eastAsia" w:asciiTheme="minorEastAsia" w:hAnsiTheme="minorEastAsia" w:eastAsiaTheme="minorEastAsia"/>
          <w:sz w:val="32"/>
          <w:szCs w:val="32"/>
        </w:rPr>
      </w:pPr>
      <w:r>
        <w:rPr>
          <w:rFonts w:hint="eastAsia" w:asciiTheme="minorEastAsia" w:hAnsiTheme="minorEastAsia"/>
          <w:b/>
          <w:bCs/>
          <w:sz w:val="32"/>
          <w:szCs w:val="32"/>
          <w:lang w:eastAsia="zh-CN"/>
        </w:rPr>
        <w:t>八．</w:t>
      </w:r>
      <w:r>
        <w:rPr>
          <w:rFonts w:hint="eastAsia" w:asciiTheme="minorEastAsia" w:hAnsiTheme="minorEastAsia" w:eastAsiaTheme="minorEastAsia"/>
          <w:b/>
          <w:bCs/>
          <w:sz w:val="32"/>
          <w:szCs w:val="32"/>
        </w:rPr>
        <w:t>基本支出</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填列单位为保障机构正常运转、完成日常工作任务而发生的各项支出。</w:t>
      </w:r>
    </w:p>
    <w:p>
      <w:pPr>
        <w:numPr>
          <w:ilvl w:val="0"/>
          <w:numId w:val="0"/>
        </w:numPr>
        <w:rPr>
          <w:rFonts w:hint="eastAsia" w:asciiTheme="minorEastAsia" w:hAnsiTheme="minorEastAsia" w:eastAsiaTheme="minorEastAsia"/>
          <w:sz w:val="32"/>
          <w:szCs w:val="32"/>
        </w:rPr>
      </w:pPr>
      <w:r>
        <w:rPr>
          <w:rFonts w:hint="eastAsia" w:asciiTheme="minorEastAsia" w:hAnsiTheme="minorEastAsia"/>
          <w:b/>
          <w:bCs/>
          <w:sz w:val="32"/>
          <w:szCs w:val="32"/>
          <w:lang w:eastAsia="zh-CN"/>
        </w:rPr>
        <w:t>九．</w:t>
      </w:r>
      <w:r>
        <w:rPr>
          <w:rFonts w:hint="eastAsia" w:asciiTheme="minorEastAsia" w:hAnsiTheme="minorEastAsia" w:eastAsiaTheme="minorEastAsia"/>
          <w:b/>
          <w:bCs/>
          <w:sz w:val="32"/>
          <w:szCs w:val="32"/>
        </w:rPr>
        <w:t>项目支出</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填列单位为完成特定的行政工作任务或事业发展目标，在基本支出之外发生的各项支出</w:t>
      </w:r>
    </w:p>
    <w:p>
      <w:pPr>
        <w:numPr>
          <w:ilvl w:val="0"/>
          <w:numId w:val="0"/>
        </w:numPr>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十．</w:t>
      </w:r>
      <w:r>
        <w:rPr>
          <w:rFonts w:hint="eastAsia" w:asciiTheme="minorEastAsia" w:hAnsiTheme="minorEastAsia" w:eastAsiaTheme="minorEastAsia"/>
          <w:b/>
          <w:bCs/>
          <w:sz w:val="32"/>
          <w:szCs w:val="32"/>
        </w:rPr>
        <w:t>基本建设支出</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numPr>
          <w:ilvl w:val="0"/>
          <w:numId w:val="0"/>
        </w:numPr>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十一．</w:t>
      </w:r>
      <w:r>
        <w:rPr>
          <w:rFonts w:hint="eastAsia" w:asciiTheme="minorEastAsia" w:hAnsiTheme="minorEastAsia" w:eastAsiaTheme="minorEastAsia"/>
          <w:b/>
          <w:bCs/>
          <w:sz w:val="32"/>
          <w:szCs w:val="32"/>
        </w:rPr>
        <w:t>其他资本性支出</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填列由各级非发展与改革部门集中安排的用于购置固定资产、战备性和应急性储备、土地和无形资产，以及购建基础设施、大型修缮和财政支持企业更新改造所发生的支出。</w:t>
      </w:r>
    </w:p>
    <w:p>
      <w:pPr>
        <w:numPr>
          <w:ilvl w:val="0"/>
          <w:numId w:val="0"/>
        </w:numPr>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十二．</w:t>
      </w:r>
      <w:r>
        <w:rPr>
          <w:rFonts w:hint="eastAsia" w:asciiTheme="minorEastAsia" w:hAnsiTheme="minorEastAsia" w:eastAsiaTheme="minorEastAsia"/>
          <w:b/>
          <w:bCs/>
          <w:sz w:val="32"/>
          <w:szCs w:val="32"/>
        </w:rPr>
        <w:t>“三公”经费</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numPr>
          <w:ilvl w:val="0"/>
          <w:numId w:val="0"/>
        </w:numPr>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十三．</w:t>
      </w:r>
      <w:r>
        <w:rPr>
          <w:rFonts w:hint="eastAsia" w:asciiTheme="minorEastAsia" w:hAnsiTheme="minorEastAsia" w:eastAsiaTheme="minorEastAsia"/>
          <w:b/>
          <w:bCs/>
          <w:sz w:val="32"/>
          <w:szCs w:val="32"/>
        </w:rPr>
        <w:t>其他交通费用</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填列单位除公务用车运行维护费以外的其他交通费用。如飞机、船舶等的燃料费、维修费、过桥过路费、保险费、出租车费用、公务交通补贴等。</w:t>
      </w:r>
    </w:p>
    <w:p>
      <w:pPr>
        <w:numPr>
          <w:ilvl w:val="0"/>
          <w:numId w:val="0"/>
        </w:numPr>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十四．</w:t>
      </w:r>
      <w:r>
        <w:rPr>
          <w:rFonts w:hint="eastAsia" w:asciiTheme="minorEastAsia" w:hAnsiTheme="minorEastAsia" w:eastAsiaTheme="minorEastAsia"/>
          <w:b/>
          <w:bCs/>
          <w:sz w:val="32"/>
          <w:szCs w:val="32"/>
        </w:rPr>
        <w:t>公务用车购置</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填列单位公务用车车辆购置支出（含车辆购置税）。</w:t>
      </w:r>
    </w:p>
    <w:p>
      <w:pPr>
        <w:numPr>
          <w:ilvl w:val="0"/>
          <w:numId w:val="0"/>
        </w:numPr>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十五．</w:t>
      </w:r>
      <w:r>
        <w:rPr>
          <w:rFonts w:hint="eastAsia" w:asciiTheme="minorEastAsia" w:hAnsiTheme="minorEastAsia" w:eastAsiaTheme="minorEastAsia"/>
          <w:b/>
          <w:bCs/>
          <w:sz w:val="32"/>
          <w:szCs w:val="32"/>
        </w:rPr>
        <w:t>其他交通工具购置</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填列单位除公务用车外的其他各类交通工具（如船舶、飞机）购置支出（含车辆购置税）。</w:t>
      </w:r>
    </w:p>
    <w:p>
      <w:pPr>
        <w:numPr>
          <w:ilvl w:val="0"/>
          <w:numId w:val="0"/>
        </w:numPr>
        <w:rPr>
          <w:rFonts w:hint="eastAsia" w:asciiTheme="minorEastAsia" w:hAnsiTheme="minorEastAsia" w:eastAsiaTheme="minorEastAsia"/>
          <w:b/>
          <w:bCs/>
          <w:sz w:val="32"/>
          <w:szCs w:val="32"/>
        </w:rPr>
      </w:pPr>
      <w:r>
        <w:rPr>
          <w:rFonts w:hint="eastAsia" w:asciiTheme="minorEastAsia" w:hAnsiTheme="minorEastAsia"/>
          <w:b/>
          <w:bCs/>
          <w:sz w:val="32"/>
          <w:szCs w:val="32"/>
          <w:lang w:eastAsia="zh-CN"/>
        </w:rPr>
        <w:t>十六．</w:t>
      </w:r>
      <w:r>
        <w:rPr>
          <w:rFonts w:hint="eastAsia" w:asciiTheme="minorEastAsia" w:hAnsiTheme="minorEastAsia" w:eastAsiaTheme="minorEastAsia"/>
          <w:b/>
          <w:bCs/>
          <w:sz w:val="32"/>
          <w:szCs w:val="32"/>
        </w:rPr>
        <w:t>机关运行经费</w:t>
      </w:r>
    </w:p>
    <w:p>
      <w:pPr>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firstLine="640"/>
        <w:rPr>
          <w:rFonts w:hint="eastAsia" w:asciiTheme="minorEastAsia" w:hAnsiTheme="minor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CC88A"/>
    <w:multiLevelType w:val="singleLevel"/>
    <w:tmpl w:val="D86CC88A"/>
    <w:lvl w:ilvl="0" w:tentative="0">
      <w:start w:val="6"/>
      <w:numFmt w:val="chineseCounting"/>
      <w:suff w:val="nothing"/>
      <w:lvlText w:val="%1．"/>
      <w:lvlJc w:val="left"/>
      <w:rPr>
        <w:rFonts w:hint="eastAsia"/>
      </w:rPr>
    </w:lvl>
  </w:abstractNum>
  <w:abstractNum w:abstractNumId="1">
    <w:nsid w:val="2626E739"/>
    <w:multiLevelType w:val="singleLevel"/>
    <w:tmpl w:val="2626E739"/>
    <w:lvl w:ilvl="0" w:tentative="0">
      <w:start w:val="4"/>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485"/>
    <w:rsid w:val="000C7485"/>
    <w:rsid w:val="001548E7"/>
    <w:rsid w:val="00437C97"/>
    <w:rsid w:val="00886F67"/>
    <w:rsid w:val="00A54B2F"/>
    <w:rsid w:val="00E5145D"/>
    <w:rsid w:val="07773535"/>
    <w:rsid w:val="0C8A5E05"/>
    <w:rsid w:val="1A01300B"/>
    <w:rsid w:val="1E15329F"/>
    <w:rsid w:val="2A2D07AD"/>
    <w:rsid w:val="3FB02031"/>
    <w:rsid w:val="48DF6DD7"/>
    <w:rsid w:val="4C87320E"/>
    <w:rsid w:val="622533D5"/>
    <w:rsid w:val="6CB635E5"/>
    <w:rsid w:val="715E6CCE"/>
    <w:rsid w:val="77BE303D"/>
    <w:rsid w:val="B77B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hint="eastAsia"/>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Words>
  <Characters>384</Characters>
  <Lines>3</Lines>
  <Paragraphs>1</Paragraphs>
  <TotalTime>22</TotalTime>
  <ScaleCrop>false</ScaleCrop>
  <LinksUpToDate>false</LinksUpToDate>
  <CharactersWithSpaces>450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2018-09-05T10:18:00Z</dcterms:created>
  <dc:creator>lenovo-1245</dc:creator>
  <cp:lastModifiedBy>zfb</cp:lastModifiedBy>
  <dcterms:modified xsi:type="dcterms:W3CDTF">2024-06-19T15:24:45Z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