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Theme="minorEastAsia" w:hAnsiTheme="minorEastAsia"/>
          <w:b/>
          <w:sz w:val="36"/>
          <w:szCs w:val="32"/>
        </w:rPr>
      </w:pPr>
      <w:bookmarkStart w:id="0" w:name="_GoBack"/>
      <w:bookmarkEnd w:id="0"/>
      <w:r>
        <w:rPr>
          <w:rFonts w:hint="eastAsia" w:asciiTheme="minorEastAsia" w:hAnsiTheme="minorEastAsia"/>
          <w:sz w:val="32"/>
          <w:szCs w:val="32"/>
        </w:rPr>
        <w:t xml:space="preserve">            </w:t>
      </w:r>
      <w:r>
        <w:rPr>
          <w:rFonts w:hint="eastAsia" w:asciiTheme="minorEastAsia" w:hAnsiTheme="minorEastAsia"/>
          <w:b/>
          <w:sz w:val="36"/>
          <w:szCs w:val="32"/>
        </w:rPr>
        <w:t>部门决算公开目录</w:t>
      </w:r>
    </w:p>
    <w:p>
      <w:pPr>
        <w:ind w:firstLine="481" w:firstLineChars="150"/>
        <w:rPr>
          <w:rFonts w:asciiTheme="minorEastAsia" w:hAnsiTheme="minorEastAsia"/>
          <w:b/>
          <w:sz w:val="32"/>
          <w:szCs w:val="32"/>
        </w:rPr>
      </w:pPr>
      <w:r>
        <w:rPr>
          <w:rFonts w:hint="eastAsia" w:asciiTheme="minorEastAsia" w:hAnsiTheme="minorEastAsia"/>
          <w:b/>
          <w:sz w:val="32"/>
          <w:szCs w:val="32"/>
        </w:rPr>
        <w:t>第一部分  部门概况</w:t>
      </w:r>
    </w:p>
    <w:p>
      <w:pPr>
        <w:ind w:firstLine="640" w:firstLineChars="200"/>
        <w:rPr>
          <w:rFonts w:asciiTheme="minorEastAsia" w:hAnsiTheme="minorEastAsia"/>
          <w:sz w:val="32"/>
          <w:szCs w:val="32"/>
        </w:rPr>
      </w:pPr>
      <w:r>
        <w:rPr>
          <w:rFonts w:hint="eastAsia" w:asciiTheme="minorEastAsia" w:hAnsiTheme="minorEastAsia"/>
          <w:sz w:val="32"/>
          <w:szCs w:val="32"/>
        </w:rPr>
        <w:t>一、部门职责</w:t>
      </w:r>
    </w:p>
    <w:p>
      <w:pPr>
        <w:ind w:firstLine="640" w:firstLineChars="200"/>
        <w:rPr>
          <w:rFonts w:asciiTheme="minorEastAsia" w:hAnsiTheme="minorEastAsia"/>
          <w:sz w:val="32"/>
          <w:szCs w:val="32"/>
        </w:rPr>
      </w:pPr>
      <w:r>
        <w:rPr>
          <w:rFonts w:hint="eastAsia" w:asciiTheme="minorEastAsia" w:hAnsiTheme="minorEastAsia"/>
          <w:sz w:val="32"/>
          <w:szCs w:val="32"/>
        </w:rPr>
        <w:t>二、部门决算单位构成</w:t>
      </w:r>
    </w:p>
    <w:p>
      <w:pPr>
        <w:ind w:firstLine="481" w:firstLineChars="150"/>
        <w:rPr>
          <w:rFonts w:asciiTheme="minorEastAsia" w:hAnsiTheme="minorEastAsia"/>
          <w:b/>
          <w:sz w:val="32"/>
          <w:szCs w:val="32"/>
        </w:rPr>
      </w:pPr>
      <w:r>
        <w:rPr>
          <w:rFonts w:hint="eastAsia" w:asciiTheme="minorEastAsia" w:hAnsiTheme="minorEastAsia"/>
          <w:b/>
          <w:sz w:val="32"/>
          <w:szCs w:val="32"/>
        </w:rPr>
        <w:t>第二部分 2017年度部门决算报表</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二、收入决算表</w:t>
      </w:r>
    </w:p>
    <w:p>
      <w:pPr>
        <w:ind w:firstLine="640" w:firstLineChars="200"/>
        <w:rPr>
          <w:rFonts w:asciiTheme="minorEastAsia" w:hAnsiTheme="minorEastAsia"/>
          <w:sz w:val="32"/>
          <w:szCs w:val="32"/>
        </w:rPr>
      </w:pPr>
      <w:r>
        <w:rPr>
          <w:rFonts w:hint="eastAsia" w:asciiTheme="minorEastAsia" w:hAnsiTheme="minorEastAsia"/>
          <w:sz w:val="32"/>
          <w:szCs w:val="32"/>
        </w:rPr>
        <w:t>三、支出决算表</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五、一般公共预算财政拨款收入支出决算表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六、一般公共预算财政拨款基本支出决算经济分类表</w:t>
      </w:r>
    </w:p>
    <w:p>
      <w:pPr>
        <w:ind w:firstLine="640" w:firstLineChars="200"/>
        <w:rPr>
          <w:rFonts w:asciiTheme="minorEastAsia" w:hAnsiTheme="minorEastAsia"/>
          <w:sz w:val="32"/>
          <w:szCs w:val="32"/>
        </w:rPr>
      </w:pPr>
      <w:r>
        <w:rPr>
          <w:rFonts w:hint="eastAsia" w:asciiTheme="minorEastAsia" w:hAnsiTheme="minorEastAsia"/>
          <w:sz w:val="32"/>
          <w:szCs w:val="32"/>
        </w:rPr>
        <w:t>七、政府性基金预算财政拨款收入支出决算表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八、国有资本经营预算财政拨款收入支出决算表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九、“三公”经费等相关信息统计表</w:t>
      </w:r>
    </w:p>
    <w:p>
      <w:pPr>
        <w:ind w:firstLine="640" w:firstLineChars="200"/>
        <w:rPr>
          <w:rFonts w:asciiTheme="minorEastAsia" w:hAnsiTheme="minorEastAsia"/>
          <w:sz w:val="32"/>
          <w:szCs w:val="32"/>
        </w:rPr>
      </w:pPr>
      <w:r>
        <w:rPr>
          <w:rFonts w:hint="eastAsia" w:asciiTheme="minorEastAsia" w:hAnsiTheme="minorEastAsia"/>
          <w:sz w:val="32"/>
          <w:szCs w:val="32"/>
        </w:rPr>
        <w:t>十、政府采购情况表</w:t>
      </w:r>
    </w:p>
    <w:p>
      <w:pPr>
        <w:ind w:firstLine="481" w:firstLineChars="150"/>
        <w:rPr>
          <w:rFonts w:asciiTheme="minorEastAsia" w:hAnsiTheme="minorEastAsia"/>
          <w:b/>
          <w:sz w:val="32"/>
          <w:szCs w:val="32"/>
        </w:rPr>
      </w:pPr>
      <w:r>
        <w:rPr>
          <w:rFonts w:hint="eastAsia" w:asciiTheme="minorEastAsia" w:hAnsiTheme="minorEastAsia"/>
          <w:b/>
          <w:sz w:val="32"/>
          <w:szCs w:val="32"/>
        </w:rPr>
        <w:t>第三部分2017年部门决算情况说明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三、支出决算情况说明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五、“三公”经费支出决算情况说明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六、预算绩效管理工作开展情况说明</w:t>
      </w:r>
    </w:p>
    <w:p>
      <w:pPr>
        <w:ind w:firstLine="640" w:firstLineChars="200"/>
        <w:rPr>
          <w:rFonts w:asciiTheme="minorEastAsia" w:hAnsiTheme="minorEastAsia"/>
          <w:sz w:val="32"/>
          <w:szCs w:val="32"/>
        </w:rPr>
      </w:pPr>
      <w:r>
        <w:rPr>
          <w:rFonts w:hint="eastAsia" w:asciiTheme="minorEastAsia" w:hAnsiTheme="minorEastAsia"/>
          <w:sz w:val="32"/>
          <w:szCs w:val="32"/>
        </w:rPr>
        <w:t>七、其他重要事项的说明</w:t>
      </w:r>
    </w:p>
    <w:p>
      <w:pPr>
        <w:ind w:firstLine="640" w:firstLineChars="200"/>
        <w:rPr>
          <w:rFonts w:asciiTheme="minorEastAsia" w:hAnsiTheme="minorEastAsia"/>
          <w:sz w:val="32"/>
          <w:szCs w:val="32"/>
        </w:rPr>
      </w:pPr>
      <w:r>
        <w:rPr>
          <w:rFonts w:hint="eastAsia" w:asciiTheme="minorEastAsia" w:hAnsiTheme="minorEastAsia"/>
          <w:sz w:val="32"/>
          <w:szCs w:val="32"/>
        </w:rPr>
        <w:t>1.机关运行经费情况</w:t>
      </w:r>
    </w:p>
    <w:p>
      <w:pPr>
        <w:ind w:firstLine="640" w:firstLineChars="200"/>
        <w:rPr>
          <w:rFonts w:asciiTheme="minorEastAsia" w:hAnsiTheme="minorEastAsia"/>
          <w:sz w:val="32"/>
          <w:szCs w:val="32"/>
        </w:rPr>
      </w:pPr>
      <w:r>
        <w:rPr>
          <w:rFonts w:hint="eastAsia" w:asciiTheme="minorEastAsia" w:hAnsiTheme="minorEastAsia"/>
          <w:sz w:val="32"/>
          <w:szCs w:val="32"/>
        </w:rPr>
        <w:t>2.政府采购情况</w:t>
      </w:r>
    </w:p>
    <w:p>
      <w:pPr>
        <w:ind w:firstLine="640" w:firstLineChars="200"/>
        <w:rPr>
          <w:rFonts w:asciiTheme="minorEastAsia" w:hAnsiTheme="minorEastAsia"/>
          <w:sz w:val="32"/>
          <w:szCs w:val="32"/>
        </w:rPr>
      </w:pPr>
      <w:r>
        <w:rPr>
          <w:rFonts w:hint="eastAsia" w:asciiTheme="minorEastAsia" w:hAnsiTheme="minorEastAsia"/>
          <w:sz w:val="32"/>
          <w:szCs w:val="32"/>
        </w:rPr>
        <w:t>3.国有资产占用情况</w:t>
      </w:r>
    </w:p>
    <w:p>
      <w:pPr>
        <w:ind w:firstLine="640" w:firstLineChars="200"/>
        <w:rPr>
          <w:rFonts w:asciiTheme="minorEastAsia" w:hAnsiTheme="minorEastAsia"/>
          <w:sz w:val="32"/>
          <w:szCs w:val="32"/>
        </w:rPr>
      </w:pPr>
      <w:r>
        <w:rPr>
          <w:rFonts w:hint="eastAsia" w:asciiTheme="minorEastAsia" w:hAnsiTheme="minorEastAsia"/>
          <w:sz w:val="32"/>
          <w:szCs w:val="32"/>
        </w:rPr>
        <w:t>4.其他需要说明的情况</w:t>
      </w:r>
    </w:p>
    <w:p>
      <w:pPr>
        <w:rPr>
          <w:rFonts w:asciiTheme="minorEastAsia" w:hAnsiTheme="minorEastAsia"/>
          <w:b/>
          <w:sz w:val="32"/>
          <w:szCs w:val="32"/>
        </w:rPr>
      </w:pPr>
      <w:r>
        <w:rPr>
          <w:rFonts w:hint="eastAsia" w:asciiTheme="minorEastAsia" w:hAnsiTheme="minorEastAsia"/>
          <w:b/>
          <w:sz w:val="32"/>
          <w:szCs w:val="32"/>
        </w:rPr>
        <w:t>第四部分  名词解释</w:t>
      </w:r>
    </w:p>
    <w:p>
      <w:pPr>
        <w:ind w:firstLine="640"/>
        <w:rPr>
          <w:rFonts w:asciiTheme="minorEastAsia" w:hAnsiTheme="minorEastAsia"/>
          <w:sz w:val="32"/>
          <w:szCs w:val="32"/>
        </w:rPr>
      </w:pPr>
      <w:r>
        <w:rPr>
          <w:rFonts w:hint="eastAsia" w:asciiTheme="minorEastAsia" w:hAnsiTheme="minorEastAsia"/>
          <w:sz w:val="32"/>
          <w:szCs w:val="32"/>
        </w:rPr>
        <w:t>对专业性较强的名词进行解释（比如：一般公共预算财 政拨款收入、事业收入、基本支出、项目支出等）</w:t>
      </w:r>
    </w:p>
    <w:p>
      <w:pPr>
        <w:ind w:firstLine="640"/>
        <w:rPr>
          <w:rFonts w:asciiTheme="minorEastAsia" w:hAnsiTheme="minorEastAsia"/>
          <w:sz w:val="32"/>
          <w:szCs w:val="32"/>
        </w:rPr>
      </w:pPr>
    </w:p>
    <w:p>
      <w:pPr>
        <w:widowControl/>
        <w:shd w:val="clear" w:color="auto" w:fill="FFFFFF"/>
        <w:spacing w:line="450" w:lineRule="atLeast"/>
        <w:ind w:firstLine="480"/>
        <w:jc w:val="center"/>
        <w:rPr>
          <w:rFonts w:ascii="宋体" w:hAnsi="宋体" w:eastAsia="宋体" w:cs="宋体"/>
          <w:b/>
          <w:bCs/>
          <w:color w:val="010101"/>
          <w:kern w:val="0"/>
          <w:sz w:val="44"/>
          <w:szCs w:val="32"/>
        </w:rPr>
      </w:pPr>
      <w:r>
        <w:rPr>
          <w:rFonts w:hint="eastAsia" w:ascii="宋体" w:hAnsi="宋体" w:eastAsia="宋体" w:cs="宋体"/>
          <w:b/>
          <w:bCs/>
          <w:color w:val="010101"/>
          <w:kern w:val="0"/>
          <w:sz w:val="44"/>
          <w:szCs w:val="32"/>
        </w:rPr>
        <w:t>部门概况</w:t>
      </w:r>
    </w:p>
    <w:p>
      <w:pPr>
        <w:widowControl/>
        <w:shd w:val="clear" w:color="auto" w:fill="FFFFFF"/>
        <w:spacing w:line="450" w:lineRule="atLeast"/>
        <w:ind w:firstLine="480"/>
        <w:jc w:val="left"/>
        <w:rPr>
          <w:rFonts w:ascii="宋体" w:hAnsi="宋体" w:eastAsia="宋体" w:cs="宋体"/>
          <w:color w:val="010101"/>
          <w:kern w:val="0"/>
          <w:sz w:val="36"/>
          <w:szCs w:val="32"/>
        </w:rPr>
      </w:pPr>
      <w:r>
        <w:rPr>
          <w:rFonts w:hint="eastAsia" w:ascii="宋体" w:hAnsi="宋体" w:eastAsia="宋体" w:cs="宋体"/>
          <w:b/>
          <w:bCs/>
          <w:color w:val="010101"/>
          <w:kern w:val="0"/>
          <w:sz w:val="36"/>
          <w:szCs w:val="32"/>
        </w:rPr>
        <w:t>一法院部门机构构成</w:t>
      </w:r>
    </w:p>
    <w:p>
      <w:pPr>
        <w:widowControl/>
        <w:shd w:val="clear" w:color="auto" w:fill="FFFFFF"/>
        <w:spacing w:line="450" w:lineRule="atLeast"/>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 xml:space="preserve">        1、办公室   负责机关日常综合事务。</w:t>
      </w:r>
    </w:p>
    <w:p>
      <w:pPr>
        <w:widowControl/>
        <w:shd w:val="clear" w:color="auto" w:fill="FFFFFF"/>
        <w:spacing w:line="450" w:lineRule="atLeast"/>
        <w:ind w:firstLine="56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   2、政治处   负责管理本院机构编制、党建和干部人事管理工作、本院非法官考试录用和进人审核等工作。</w:t>
      </w:r>
    </w:p>
    <w:p>
      <w:pPr>
        <w:widowControl/>
        <w:shd w:val="clear" w:color="auto" w:fill="FFFFFF"/>
        <w:spacing w:line="450" w:lineRule="atLeast"/>
        <w:ind w:left="210" w:leftChars="100" w:firstLine="960" w:firstLineChars="30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3、研究室   负责全院的调研、信息、工作简报、通讯报道、编写法院年鉴、院志、本院综合文件报告等工作。</w:t>
      </w:r>
    </w:p>
    <w:p>
      <w:pPr>
        <w:widowControl/>
        <w:shd w:val="clear" w:color="auto" w:fill="FFFFFF"/>
        <w:spacing w:line="450" w:lineRule="atLeast"/>
        <w:ind w:firstLine="1120" w:firstLineChars="35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4、立案一庭  负责对本院依法受理的各类案件进行登记立案等工作。</w:t>
      </w:r>
    </w:p>
    <w:p>
      <w:pPr>
        <w:widowControl/>
        <w:shd w:val="clear" w:color="auto" w:fill="FFFFFF"/>
        <w:spacing w:line="450" w:lineRule="atLeast"/>
        <w:ind w:firstLine="112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5、立案二庭   负责接待处理来信来访等。</w:t>
      </w:r>
    </w:p>
    <w:p>
      <w:pPr>
        <w:widowControl/>
        <w:shd w:val="clear" w:color="auto" w:fill="FFFFFF"/>
        <w:spacing w:line="450" w:lineRule="atLeast"/>
        <w:ind w:firstLine="112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6、刑事审判庭  依法审判法律规定由基层人民法院审理的各类一审刑事公诉案件、刑事自诉案件等。</w:t>
      </w:r>
    </w:p>
    <w:p>
      <w:pPr>
        <w:widowControl/>
        <w:shd w:val="clear" w:color="auto" w:fill="FFFFFF"/>
        <w:spacing w:line="450" w:lineRule="atLeast"/>
        <w:ind w:firstLine="98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7、民事审判一庭 依法审判和指导本院的民事审判工作等。</w:t>
      </w:r>
    </w:p>
    <w:p>
      <w:pPr>
        <w:widowControl/>
        <w:shd w:val="clear" w:color="auto" w:fill="FFFFFF"/>
        <w:spacing w:line="450" w:lineRule="atLeast"/>
        <w:ind w:firstLine="98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8、民事审判二庭 依法审判由基层人民法院受理的各类经济案件。</w:t>
      </w:r>
    </w:p>
    <w:p>
      <w:pPr>
        <w:widowControl/>
        <w:shd w:val="clear" w:color="auto" w:fill="FFFFFF"/>
        <w:spacing w:line="450" w:lineRule="atLeast"/>
        <w:ind w:firstLine="98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9、民事审判三庭 依法审判由基层人民法院受理的家事案件。</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10、行政审判庭  依法审判由基层人民法院受理的一审行政案件案件。</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11、审判监督一庭   负责审判不服本院生效裁判的再审案件，审判不服人民检察院抗诉的再审案件等。</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12、审判监督二庭  负责办理上级或监督机关要查报结果的案件等工作。</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13、执行庭    负责执行本院生效的判决、裁定、调解协议中关于财产的决定等工作。</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14、法警大队     负责本院司法警察警务工作、警卫法庭、警卫法庭、押解犯人、配合有关审判庭和执行庭执行有关事项等工作。</w:t>
      </w:r>
    </w:p>
    <w:p>
      <w:pPr>
        <w:widowControl/>
        <w:shd w:val="clear" w:color="auto" w:fill="FFFFFF"/>
        <w:spacing w:line="450" w:lineRule="atLeast"/>
        <w:ind w:firstLine="840"/>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 xml:space="preserve">15、下设九个基层法庭（大阁人民法庭、凤山人民法庭、窄岭人民法庭、土城人民法庭、鱼儿山人民法庭、大滩人民法庭、选营人民法庭、外沟门人民法庭、下庙人民法庭）   </w:t>
      </w:r>
    </w:p>
    <w:p>
      <w:pPr>
        <w:widowControl/>
        <w:shd w:val="clear" w:color="auto" w:fill="FFFFFF"/>
        <w:spacing w:line="450" w:lineRule="atLeast"/>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负责依法审理辖区内的一审民事案件和审理轻微刑事自诉案件等工作。</w:t>
      </w:r>
    </w:p>
    <w:p>
      <w:pPr>
        <w:widowControl/>
        <w:shd w:val="clear" w:color="auto" w:fill="FFFFFF"/>
        <w:spacing w:line="450" w:lineRule="atLeast"/>
        <w:ind w:firstLine="640" w:firstLineChars="200"/>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二</w:t>
      </w:r>
      <w:r>
        <w:rPr>
          <w:rFonts w:hint="eastAsia" w:ascii="宋体" w:hAnsi="宋体" w:eastAsia="宋体" w:cs="宋体"/>
          <w:b/>
          <w:bCs/>
          <w:color w:val="010101"/>
          <w:kern w:val="0"/>
          <w:sz w:val="32"/>
          <w:szCs w:val="32"/>
        </w:rPr>
        <w:t>法院2017年部门职责</w:t>
      </w:r>
      <w:r>
        <w:rPr>
          <w:rFonts w:hint="eastAsia" w:ascii="宋体" w:hAnsi="宋体" w:eastAsia="宋体" w:cs="宋体"/>
          <w:color w:val="010101"/>
          <w:kern w:val="0"/>
          <w:sz w:val="32"/>
          <w:szCs w:val="32"/>
        </w:rPr>
        <w:t> </w:t>
      </w:r>
    </w:p>
    <w:p>
      <w:pPr>
        <w:widowControl/>
        <w:shd w:val="clear" w:color="auto" w:fill="FFFFFF"/>
        <w:spacing w:line="450" w:lineRule="atLeast"/>
        <w:ind w:firstLine="480"/>
        <w:jc w:val="center"/>
        <w:rPr>
          <w:rFonts w:ascii="宋体" w:hAnsi="宋体" w:eastAsia="宋体" w:cs="宋体"/>
          <w:color w:val="010101"/>
          <w:kern w:val="0"/>
          <w:sz w:val="32"/>
          <w:szCs w:val="32"/>
        </w:rPr>
      </w:pPr>
      <w:r>
        <w:rPr>
          <w:rFonts w:hint="eastAsia" w:ascii="宋体" w:hAnsi="宋体" w:eastAsia="宋体" w:cs="宋体"/>
          <w:b/>
          <w:bCs/>
          <w:color w:val="010101"/>
          <w:kern w:val="0"/>
          <w:sz w:val="32"/>
          <w:szCs w:val="32"/>
        </w:rPr>
        <w:t>法院2017年部门职责</w:t>
      </w:r>
      <w:r>
        <w:rPr>
          <w:rFonts w:hint="eastAsia" w:ascii="宋体" w:hAnsi="宋体" w:eastAsia="宋体" w:cs="宋体"/>
          <w:color w:val="010101"/>
          <w:kern w:val="0"/>
          <w:sz w:val="32"/>
          <w:szCs w:val="32"/>
        </w:rPr>
        <w:t> </w:t>
      </w:r>
    </w:p>
    <w:p>
      <w:pPr>
        <w:widowControl/>
        <w:shd w:val="clear" w:color="auto" w:fill="FFFFFF"/>
        <w:spacing w:line="450" w:lineRule="atLeast"/>
        <w:ind w:firstLine="645"/>
        <w:jc w:val="left"/>
        <w:rPr>
          <w:rFonts w:hint="eastAsia" w:ascii="宋体" w:hAnsi="宋体" w:eastAsia="宋体" w:cs="宋体"/>
          <w:b/>
          <w:bCs/>
          <w:color w:val="010101"/>
          <w:kern w:val="0"/>
          <w:sz w:val="32"/>
          <w:szCs w:val="32"/>
        </w:rPr>
      </w:pPr>
      <w:r>
        <w:rPr>
          <w:rFonts w:hint="eastAsia" w:ascii="宋体" w:hAnsi="宋体" w:eastAsia="宋体" w:cs="宋体"/>
          <w:b/>
          <w:bCs/>
          <w:color w:val="010101"/>
          <w:kern w:val="0"/>
          <w:sz w:val="32"/>
          <w:szCs w:val="32"/>
        </w:rPr>
        <w:t>一、部门职责</w:t>
      </w:r>
    </w:p>
    <w:p>
      <w:pPr>
        <w:widowControl/>
        <w:shd w:val="clear" w:color="auto" w:fill="FFFFFF"/>
        <w:spacing w:line="450" w:lineRule="atLeast"/>
        <w:ind w:firstLine="938"/>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1、依法审判法律规定的由基层人民法院管辖的刑事、民商事、行政等第一审案件。</w:t>
      </w:r>
    </w:p>
    <w:p>
      <w:pPr>
        <w:widowControl/>
        <w:shd w:val="clear" w:color="auto" w:fill="FFFFFF"/>
        <w:spacing w:line="450" w:lineRule="atLeast"/>
        <w:ind w:firstLine="938"/>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2、受理不服生效裁判的各类申诉和再审案件，依法审判由检查机关按照审判监督程序提出抗拆的案件。</w:t>
      </w:r>
    </w:p>
    <w:p>
      <w:pPr>
        <w:widowControl/>
        <w:shd w:val="clear" w:color="auto" w:fill="FFFFFF"/>
        <w:spacing w:line="450" w:lineRule="atLeast"/>
        <w:ind w:firstLine="938"/>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3、依法受理上级法院行使指定管辖权。</w:t>
      </w:r>
    </w:p>
    <w:p>
      <w:pPr>
        <w:widowControl/>
        <w:shd w:val="clear" w:color="auto" w:fill="FFFFFF"/>
        <w:spacing w:line="450" w:lineRule="atLeast"/>
        <w:ind w:firstLine="938"/>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4、依法办理发生法律效力的民商事，行政案件判决和裁定的执行事项及刑事案件判决和裁定中的有关财产部分的执行事项，办理法律规定由人民法院执行的其他法律文书的执行事项。</w:t>
      </w:r>
    </w:p>
    <w:p>
      <w:pPr>
        <w:widowControl/>
        <w:shd w:val="clear" w:color="auto" w:fill="FFFFFF"/>
        <w:spacing w:line="450" w:lineRule="atLeast"/>
        <w:ind w:firstLine="938"/>
        <w:jc w:val="left"/>
        <w:rPr>
          <w:rFonts w:hint="eastAsia" w:ascii="宋体" w:hAnsi="宋体" w:eastAsia="宋体" w:cs="宋体"/>
          <w:color w:val="010101"/>
          <w:kern w:val="0"/>
          <w:sz w:val="32"/>
          <w:szCs w:val="32"/>
        </w:rPr>
      </w:pPr>
      <w:r>
        <w:rPr>
          <w:rFonts w:hint="eastAsia" w:ascii="宋体" w:hAnsi="宋体" w:eastAsia="宋体" w:cs="宋体"/>
          <w:color w:val="010101"/>
          <w:kern w:val="0"/>
          <w:sz w:val="32"/>
          <w:szCs w:val="32"/>
        </w:rPr>
        <w:t>5、依法行使司法决定权。</w:t>
      </w:r>
    </w:p>
    <w:p>
      <w:pPr>
        <w:widowControl/>
        <w:shd w:val="clear" w:color="auto" w:fill="FFFFFF"/>
        <w:spacing w:line="450" w:lineRule="atLeast"/>
        <w:ind w:firstLine="938"/>
        <w:jc w:val="left"/>
        <w:rPr>
          <w:rFonts w:ascii="宋体" w:hAnsi="宋体" w:eastAsia="宋体" w:cs="宋体"/>
          <w:color w:val="010101"/>
          <w:kern w:val="0"/>
          <w:sz w:val="32"/>
          <w:szCs w:val="32"/>
        </w:rPr>
      </w:pPr>
      <w:r>
        <w:rPr>
          <w:rFonts w:hint="eastAsia" w:ascii="宋体" w:hAnsi="宋体" w:eastAsia="宋体" w:cs="宋体"/>
          <w:color w:val="010101"/>
          <w:kern w:val="0"/>
          <w:sz w:val="32"/>
          <w:szCs w:val="32"/>
        </w:rPr>
        <w:t>6、办理其他应由本级人民法院负责的工作</w:t>
      </w:r>
    </w:p>
    <w:p>
      <w:pPr>
        <w:rPr>
          <w:rFonts w:ascii="宋体" w:hAnsi="宋体"/>
          <w:b/>
          <w:sz w:val="32"/>
          <w:szCs w:val="32"/>
        </w:rPr>
      </w:pPr>
      <w:r>
        <w:rPr>
          <w:rFonts w:hint="eastAsia" w:ascii="宋体" w:hAnsi="宋体"/>
          <w:b/>
          <w:sz w:val="32"/>
          <w:szCs w:val="32"/>
        </w:rPr>
        <w:t>一、收入支出决算总体情况说明</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w:t>
      </w:r>
      <w:r>
        <w:rPr>
          <w:rFonts w:ascii="宋体" w:hAnsi="宋体" w:cs="仿宋_GB2312"/>
          <w:sz w:val="32"/>
          <w:szCs w:val="32"/>
        </w:rPr>
        <w:t>0</w:t>
      </w:r>
      <w:r>
        <w:rPr>
          <w:rFonts w:hint="eastAsia" w:ascii="宋体" w:hAnsi="宋体" w:cs="仿宋_GB2312"/>
          <w:sz w:val="32"/>
          <w:szCs w:val="32"/>
        </w:rPr>
        <w:t>万元，本年收入2551.13万元，本年支出2551.13万元，用事业基金弥补收支差额</w:t>
      </w:r>
      <w:r>
        <w:rPr>
          <w:rFonts w:ascii="宋体" w:hAnsi="宋体" w:cs="仿宋_GB2312"/>
          <w:sz w:val="32"/>
          <w:szCs w:val="32"/>
        </w:rPr>
        <w:t>0</w:t>
      </w:r>
      <w:r>
        <w:rPr>
          <w:rFonts w:hint="eastAsia" w:ascii="宋体" w:hAnsi="宋体" w:cs="仿宋_GB2312"/>
          <w:sz w:val="32"/>
          <w:szCs w:val="32"/>
        </w:rPr>
        <w:t>万元，结余分配</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年度一般公共预算财政拨款年初结转和结余</w:t>
      </w:r>
      <w:r>
        <w:rPr>
          <w:rFonts w:ascii="宋体" w:hAnsi="宋体" w:cs="仿宋_GB2312"/>
          <w:sz w:val="32"/>
          <w:szCs w:val="32"/>
        </w:rPr>
        <w:t>0</w:t>
      </w:r>
      <w:r>
        <w:rPr>
          <w:rFonts w:hint="eastAsia" w:ascii="宋体" w:hAnsi="宋体" w:cs="仿宋_GB2312"/>
          <w:sz w:val="32"/>
          <w:szCs w:val="32"/>
        </w:rPr>
        <w:t>万元，本年收入2551.13万元，本年支出2551.13万元，年末结转和结余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0</w:t>
      </w:r>
      <w:r>
        <w:rPr>
          <w:rFonts w:hint="eastAsia" w:ascii="宋体" w:hAnsi="宋体" w:cs="仿宋_GB2312"/>
          <w:sz w:val="32"/>
          <w:szCs w:val="32"/>
        </w:rPr>
        <w:t>万元，本年支出</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hAnsi="宋体" w:cs="仿宋_GB2312"/>
          <w:sz w:val="32"/>
          <w:szCs w:val="32"/>
        </w:rPr>
        <w:t>0</w:t>
      </w:r>
      <w:r>
        <w:rPr>
          <w:rFonts w:hint="eastAsia" w:ascii="宋体" w:hAnsi="宋体" w:cs="仿宋_GB2312"/>
          <w:sz w:val="32"/>
          <w:szCs w:val="32"/>
        </w:rPr>
        <w:t>万元，收到财政专户核拨收入</w:t>
      </w:r>
      <w:r>
        <w:rPr>
          <w:rFonts w:ascii="宋体" w:hAnsi="宋体" w:cs="仿宋_GB2312"/>
          <w:sz w:val="32"/>
          <w:szCs w:val="32"/>
        </w:rPr>
        <w:t>0</w:t>
      </w:r>
      <w:r>
        <w:rPr>
          <w:rFonts w:hint="eastAsia" w:ascii="宋体" w:hAnsi="宋体" w:cs="仿宋_GB2312"/>
          <w:sz w:val="32"/>
          <w:szCs w:val="32"/>
        </w:rPr>
        <w:t>万元。</w:t>
      </w:r>
    </w:p>
    <w:p>
      <w:pPr>
        <w:rPr>
          <w:rFonts w:ascii="宋体" w:hAnsi="宋体"/>
          <w:b/>
          <w:sz w:val="32"/>
          <w:szCs w:val="32"/>
        </w:rPr>
      </w:pPr>
      <w:r>
        <w:rPr>
          <w:rFonts w:hint="eastAsia" w:ascii="宋体" w:hAnsi="宋体"/>
          <w:b/>
          <w:sz w:val="32"/>
          <w:szCs w:val="32"/>
        </w:rPr>
        <w:t>二、收入决算情况说明</w:t>
      </w:r>
    </w:p>
    <w:p>
      <w:pPr>
        <w:ind w:firstLine="480" w:firstLineChars="150"/>
        <w:rPr>
          <w:rFonts w:hint="eastAsia" w:ascii="宋体" w:hAnsi="宋体"/>
          <w:sz w:val="32"/>
          <w:szCs w:val="32"/>
        </w:rPr>
      </w:pPr>
      <w:r>
        <w:rPr>
          <w:rFonts w:hint="eastAsia" w:ascii="宋体" w:hAnsi="宋体"/>
          <w:sz w:val="32"/>
          <w:szCs w:val="32"/>
        </w:rPr>
        <w:t>2017年收入</w:t>
      </w:r>
      <w:r>
        <w:rPr>
          <w:rFonts w:hint="eastAsia" w:ascii="宋体" w:hAnsi="宋体" w:cs="仿宋_GB2312"/>
          <w:sz w:val="32"/>
          <w:szCs w:val="32"/>
        </w:rPr>
        <w:t>2551.13</w:t>
      </w:r>
      <w:r>
        <w:rPr>
          <w:rFonts w:hint="eastAsia" w:ascii="宋体" w:hAnsi="宋体"/>
          <w:sz w:val="32"/>
          <w:szCs w:val="32"/>
        </w:rPr>
        <w:t>万元,比年初预算2284.62万元多266.51万元,比去年收入2670.66万元，减少119.53万元，减少原因是因为非税收入返还和转移支付均减少。</w:t>
      </w:r>
    </w:p>
    <w:p>
      <w:pPr>
        <w:rPr>
          <w:rFonts w:ascii="宋体" w:hAnsi="宋体"/>
          <w:b/>
          <w:sz w:val="32"/>
          <w:szCs w:val="32"/>
        </w:rPr>
      </w:pPr>
      <w:r>
        <w:rPr>
          <w:rFonts w:hint="eastAsia" w:ascii="宋体" w:hAnsi="宋体"/>
          <w:b/>
          <w:sz w:val="32"/>
          <w:szCs w:val="32"/>
        </w:rPr>
        <w:t>三、支出决算情况说明</w:t>
      </w:r>
    </w:p>
    <w:p>
      <w:pPr>
        <w:ind w:firstLine="480" w:firstLineChars="150"/>
        <w:rPr>
          <w:rFonts w:ascii="宋体" w:hAnsi="宋体"/>
          <w:sz w:val="32"/>
          <w:szCs w:val="32"/>
        </w:rPr>
      </w:pPr>
      <w:r>
        <w:rPr>
          <w:rFonts w:hint="eastAsia" w:ascii="宋体" w:hAnsi="宋体"/>
          <w:sz w:val="32"/>
          <w:szCs w:val="32"/>
        </w:rPr>
        <w:t>2017年支出</w:t>
      </w:r>
      <w:r>
        <w:rPr>
          <w:rFonts w:hint="eastAsia" w:ascii="宋体" w:hAnsi="宋体" w:cs="仿宋_GB2312"/>
          <w:sz w:val="32"/>
          <w:szCs w:val="32"/>
        </w:rPr>
        <w:t>2551.13</w:t>
      </w:r>
      <w:r>
        <w:rPr>
          <w:rFonts w:hint="eastAsia" w:ascii="宋体" w:hAnsi="宋体"/>
          <w:sz w:val="32"/>
          <w:szCs w:val="32"/>
        </w:rPr>
        <w:t>万元,比年初预算2284.62万元多266.51万元,比去年支出2670.66万元，减少119.53万元，减少原因是因为非税收入返还和转移支付均减少。</w:t>
      </w:r>
    </w:p>
    <w:p>
      <w:pPr>
        <w:tabs>
          <w:tab w:val="left" w:pos="7217"/>
        </w:tabs>
        <w:rPr>
          <w:rFonts w:ascii="宋体" w:hAnsi="宋体"/>
          <w:b/>
          <w:sz w:val="32"/>
          <w:szCs w:val="32"/>
        </w:rPr>
      </w:pPr>
      <w:r>
        <w:rPr>
          <w:rFonts w:hint="eastAsia" w:ascii="宋体" w:hAnsi="宋体"/>
          <w:b/>
          <w:sz w:val="32"/>
          <w:szCs w:val="32"/>
        </w:rPr>
        <w:t>四、财政拨款收入支出决算总体情况说明</w:t>
      </w:r>
      <w:r>
        <w:rPr>
          <w:rFonts w:ascii="宋体" w:hAnsi="宋体"/>
          <w:b/>
          <w:sz w:val="32"/>
          <w:szCs w:val="32"/>
        </w:rPr>
        <w:tab/>
      </w:r>
    </w:p>
    <w:p>
      <w:pPr>
        <w:autoSpaceDE w:val="0"/>
        <w:autoSpaceDN w:val="0"/>
        <w:adjustRightInd w:val="0"/>
        <w:ind w:firstLine="570"/>
        <w:rPr>
          <w:rFonts w:ascii="宋体" w:hAnsi="宋体" w:cs="仿宋_GB2312"/>
          <w:sz w:val="32"/>
          <w:szCs w:val="32"/>
        </w:rPr>
      </w:pPr>
      <w:r>
        <w:rPr>
          <w:rFonts w:hint="eastAsia" w:ascii="宋体" w:hAnsi="宋体" w:cs="仿宋_GB2312"/>
          <w:sz w:val="32"/>
          <w:szCs w:val="32"/>
        </w:rPr>
        <w:t>本年财政拨款收入2551.13万元，本年财政拨款支出2551.13万元，年末结转和结余</w:t>
      </w:r>
      <w:r>
        <w:rPr>
          <w:rFonts w:ascii="宋体" w:hAnsi="宋体" w:cs="仿宋_GB2312"/>
          <w:sz w:val="32"/>
          <w:szCs w:val="32"/>
        </w:rPr>
        <w:t>0</w:t>
      </w:r>
      <w:r>
        <w:rPr>
          <w:rFonts w:hint="eastAsia" w:ascii="宋体" w:hAnsi="宋体" w:cs="仿宋_GB2312"/>
          <w:sz w:val="32"/>
          <w:szCs w:val="32"/>
        </w:rPr>
        <w:t>万元。</w:t>
      </w:r>
      <w:r>
        <w:rPr>
          <w:rFonts w:ascii="宋体" w:hAnsi="宋体"/>
          <w:sz w:val="32"/>
          <w:szCs w:val="32"/>
        </w:rPr>
        <w:tab/>
      </w:r>
    </w:p>
    <w:p>
      <w:pPr>
        <w:tabs>
          <w:tab w:val="left" w:pos="7217"/>
        </w:tabs>
        <w:rPr>
          <w:rFonts w:ascii="宋体" w:hAnsi="宋体"/>
          <w:b/>
          <w:sz w:val="32"/>
          <w:szCs w:val="32"/>
        </w:rPr>
      </w:pPr>
      <w:r>
        <w:rPr>
          <w:rFonts w:hint="eastAsia" w:ascii="宋体" w:hAnsi="宋体"/>
          <w:b/>
          <w:sz w:val="32"/>
          <w:szCs w:val="32"/>
        </w:rPr>
        <w:t>五、“三公”经费支出决算情况说明</w:t>
      </w:r>
    </w:p>
    <w:p>
      <w:pPr>
        <w:ind w:firstLine="630"/>
        <w:rPr>
          <w:rFonts w:hint="eastAsia"/>
          <w:sz w:val="32"/>
          <w:szCs w:val="32"/>
        </w:rPr>
      </w:pPr>
      <w:r>
        <w:rPr>
          <w:rFonts w:hint="eastAsia" w:ascii="宋体" w:hAnsi="宋体"/>
          <w:sz w:val="32"/>
          <w:szCs w:val="32"/>
        </w:rPr>
        <w:t>2017年一般公共预算财政拨款“三公”经费支出决算总体情况说明：2017年我单位“三公”经费公共预算财政拨款决算支出82.03万元，比预算95.51万元减少13.48万元，减少原因主要是：公车数量减少、维护费用降低。比上年减少1.88万元，同比减少2.24%。我单位三公经费变动主要原因是：公车运行维护费减少。具体支出情况如下：（一）公务用车购置及运行维护费支出65.30万元，同比减少2.37%。①公务用车购置支出0万元，同比0%。公务车辆购置及保有情况:本年购置公务用车0辆，年末公务用车保有量23辆。②公务用车运行维护费支出65.3万元，同比减少2.38%。</w:t>
      </w:r>
      <w:r>
        <w:rPr>
          <w:rFonts w:hint="eastAsia"/>
          <w:sz w:val="32"/>
          <w:szCs w:val="32"/>
        </w:rPr>
        <w:t>变动主要原因是:公车改革，车辆减少，送达方式转变为邮寄送达为主，其他方式为辅。</w:t>
      </w:r>
    </w:p>
    <w:p>
      <w:pPr>
        <w:ind w:firstLine="640" w:firstLineChars="200"/>
        <w:rPr>
          <w:rFonts w:hint="eastAsia" w:ascii="宋体" w:hAnsi="宋体"/>
          <w:sz w:val="32"/>
          <w:szCs w:val="32"/>
        </w:rPr>
      </w:pPr>
      <w:r>
        <w:rPr>
          <w:rFonts w:hint="eastAsia" w:ascii="宋体" w:hAnsi="宋体"/>
          <w:sz w:val="32"/>
          <w:szCs w:val="32"/>
        </w:rPr>
        <w:t>（二）公务接待费支出16.73万元，同比减少1.71%。本年公务接待351批次，2451人次。</w:t>
      </w:r>
      <w:r>
        <w:rPr>
          <w:rFonts w:hint="eastAsia"/>
          <w:sz w:val="32"/>
          <w:szCs w:val="32"/>
        </w:rPr>
        <w:t>变动主要原因是：严格控制公务接待。</w:t>
      </w:r>
    </w:p>
    <w:p>
      <w:pPr>
        <w:ind w:firstLine="640" w:firstLineChars="200"/>
        <w:rPr>
          <w:rFonts w:ascii="宋体" w:hAnsi="宋体"/>
          <w:sz w:val="32"/>
          <w:szCs w:val="32"/>
        </w:rPr>
      </w:pPr>
      <w:r>
        <w:rPr>
          <w:rFonts w:hint="eastAsia" w:ascii="宋体" w:hAnsi="宋体"/>
          <w:sz w:val="32"/>
          <w:szCs w:val="32"/>
        </w:rPr>
        <w:t>（三）因公出国（境）费支出0万元，同比0%。本年度组织因公出国（境）团0人次，参加其他单位组织的因公出国（境）团组0人次。</w:t>
      </w:r>
    </w:p>
    <w:p>
      <w:pPr>
        <w:rPr>
          <w:rFonts w:ascii="宋体" w:hAnsi="宋体"/>
          <w:b/>
          <w:sz w:val="32"/>
          <w:szCs w:val="32"/>
        </w:rPr>
      </w:pPr>
      <w:r>
        <w:rPr>
          <w:rFonts w:hint="eastAsia" w:ascii="宋体" w:hAnsi="宋体"/>
          <w:b/>
          <w:sz w:val="32"/>
          <w:szCs w:val="32"/>
        </w:rPr>
        <w:t>六、预算绩效管理工作开展情况说明</w:t>
      </w:r>
    </w:p>
    <w:p>
      <w:pPr>
        <w:ind w:firstLine="640" w:firstLineChars="200"/>
        <w:jc w:val="left"/>
        <w:rPr>
          <w:rFonts w:ascii="宋体" w:hAnsi="宋体"/>
          <w:sz w:val="32"/>
          <w:szCs w:val="32"/>
        </w:rPr>
      </w:pPr>
      <w:r>
        <w:rPr>
          <w:rFonts w:hint="eastAsia" w:ascii="宋体" w:hAnsi="宋体"/>
          <w:sz w:val="32"/>
          <w:szCs w:val="32"/>
        </w:rPr>
        <w:t>总</w:t>
      </w:r>
      <w:r>
        <w:rPr>
          <w:rFonts w:ascii="宋体" w:hAnsi="宋体"/>
          <w:sz w:val="32"/>
          <w:szCs w:val="32"/>
        </w:rPr>
        <w:t>体绩效目标：</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一、以执法办案为第一要务，认真履行司法职责</w:t>
      </w:r>
    </w:p>
    <w:p>
      <w:pPr>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树立审判执行为第一要务思想，狠抓执法办案，不断提高审执质效，努力推动县域经济发展。</w:t>
      </w:r>
    </w:p>
    <w:p>
      <w:pPr>
        <w:snapToGrid w:val="0"/>
        <w:spacing w:line="560" w:lineRule="exact"/>
        <w:ind w:firstLine="642" w:firstLineChars="200"/>
        <w:rPr>
          <w:rFonts w:hint="eastAsia" w:ascii="仿宋" w:hAnsi="仿宋" w:eastAsia="仿宋"/>
          <w:sz w:val="32"/>
          <w:szCs w:val="32"/>
        </w:rPr>
      </w:pPr>
      <w:r>
        <w:rPr>
          <w:rFonts w:hint="eastAsia" w:ascii="仿宋" w:hAnsi="仿宋" w:eastAsia="仿宋" w:cs="宋体"/>
          <w:b/>
          <w:color w:val="000000"/>
          <w:sz w:val="32"/>
          <w:szCs w:val="32"/>
        </w:rPr>
        <w:t>（一）依法惩治刑事犯罪，全力推动平安丰宁建设。</w:t>
      </w:r>
      <w:r>
        <w:rPr>
          <w:rFonts w:hint="eastAsia" w:ascii="仿宋" w:hAnsi="仿宋" w:eastAsia="仿宋"/>
          <w:color w:val="000000"/>
          <w:sz w:val="32"/>
          <w:szCs w:val="32"/>
        </w:rPr>
        <w:t>深入推进以审判为中心的刑事诉讼制度改革，明确“认罪认罚、从轻从快”工作机制。</w:t>
      </w:r>
      <w:r>
        <w:rPr>
          <w:rFonts w:hint="eastAsia" w:ascii="仿宋" w:hAnsi="仿宋" w:eastAsia="仿宋"/>
          <w:sz w:val="32"/>
          <w:szCs w:val="32"/>
        </w:rPr>
        <w:t>认真研究最高院指定审理的新类型案件，积极与检察机关和公安机关进行沟通，妥善审结非法侵入计算机、非法获取公民个人信息案件，对破坏生态环境案件</w:t>
      </w:r>
      <w:r>
        <w:rPr>
          <w:rFonts w:hint="eastAsia" w:ascii="仿宋" w:hAnsi="仿宋" w:eastAsia="仿宋"/>
          <w:sz w:val="32"/>
        </w:rPr>
        <w:t>坚持依法严惩、惩教并举。</w:t>
      </w:r>
    </w:p>
    <w:p>
      <w:pPr>
        <w:spacing w:line="560" w:lineRule="exact"/>
        <w:ind w:firstLine="642" w:firstLineChars="200"/>
        <w:rPr>
          <w:rFonts w:hint="eastAsia" w:ascii="仿宋" w:hAnsi="仿宋" w:eastAsia="仿宋"/>
          <w:color w:val="000000"/>
          <w:sz w:val="32"/>
          <w:szCs w:val="32"/>
          <w:shd w:val="clear" w:color="auto" w:fill="FFFFFF"/>
        </w:rPr>
      </w:pPr>
      <w:r>
        <w:rPr>
          <w:rFonts w:hint="eastAsia" w:ascii="仿宋" w:hAnsi="仿宋" w:eastAsia="仿宋"/>
          <w:b/>
          <w:sz w:val="32"/>
          <w:szCs w:val="32"/>
        </w:rPr>
        <w:t>（二）</w:t>
      </w:r>
      <w:r>
        <w:rPr>
          <w:rFonts w:hint="eastAsia" w:ascii="仿宋" w:hAnsi="仿宋" w:eastAsia="仿宋"/>
          <w:b/>
          <w:color w:val="000000"/>
          <w:sz w:val="32"/>
          <w:szCs w:val="32"/>
        </w:rPr>
        <w:t>服务经济社会发展、维护县域经济稳定</w:t>
      </w:r>
      <w:r>
        <w:rPr>
          <w:rFonts w:hint="eastAsia" w:ascii="仿宋" w:hAnsi="仿宋" w:eastAsia="仿宋"/>
          <w:color w:val="000000"/>
          <w:sz w:val="32"/>
          <w:szCs w:val="32"/>
        </w:rPr>
        <w:t>。</w:t>
      </w:r>
      <w:r>
        <w:rPr>
          <w:rFonts w:hint="eastAsia" w:ascii="仿宋" w:hAnsi="仿宋" w:eastAsia="仿宋"/>
          <w:color w:val="000000"/>
          <w:sz w:val="32"/>
          <w:szCs w:val="32"/>
          <w:shd w:val="clear" w:color="auto" w:fill="FFFFFF"/>
        </w:rPr>
        <w:t>坚持“多兼并重组、少破产清算”原则，妥善处理“僵尸企业”破产案件。坚持“房子是用来住的，不是用来炒的”的思想定位，妥善审理房地产开发产</w:t>
      </w:r>
      <w:r>
        <w:rPr>
          <w:rFonts w:hint="eastAsia" w:ascii="仿宋" w:hAnsi="仿宋" w:eastAsia="仿宋"/>
          <w:color w:val="000000"/>
          <w:sz w:val="32"/>
          <w:szCs w:val="32"/>
        </w:rPr>
        <w:t>生的权属、物业、取暖等民事纠纷，全力支持县委中心工作，</w:t>
      </w:r>
      <w:r>
        <w:rPr>
          <w:rFonts w:hint="eastAsia" w:ascii="仿宋" w:hAnsi="仿宋" w:eastAsia="仿宋"/>
          <w:color w:val="000000"/>
          <w:sz w:val="32"/>
          <w:szCs w:val="32"/>
          <w:shd w:val="clear" w:color="auto" w:fill="FFFFFF"/>
        </w:rPr>
        <w:t>积极推动家事审判改革,审理婚姻家庭</w:t>
      </w:r>
      <w:r>
        <w:rPr>
          <w:rFonts w:hint="eastAsia" w:ascii="仿宋" w:hAnsi="仿宋" w:eastAsia="仿宋"/>
          <w:color w:val="000000"/>
          <w:sz w:val="32"/>
          <w:szCs w:val="32"/>
        </w:rPr>
        <w:t>类案件。依法妥善审理对接京津、产业转移引发的纠纷案件，确保重点项目“接得住、接得好”，顺利落地生产达效。平等保护合法产权</w:t>
      </w:r>
      <w:r>
        <w:rPr>
          <w:rFonts w:hint="eastAsia" w:ascii="仿宋" w:hAnsi="仿宋" w:eastAsia="仿宋"/>
          <w:color w:val="000000"/>
          <w:sz w:val="32"/>
          <w:szCs w:val="32"/>
          <w:shd w:val="clear" w:color="auto" w:fill="FFFFFF"/>
        </w:rPr>
        <w:t>,充分发挥司法裁判导向作用, 妥善慎用查封、扣押、冻结等强制措施,积极营造诚信的市场环境。</w:t>
      </w:r>
    </w:p>
    <w:p>
      <w:pPr>
        <w:spacing w:line="560" w:lineRule="exact"/>
        <w:ind w:firstLine="642" w:firstLineChars="200"/>
        <w:rPr>
          <w:rFonts w:hint="eastAsia"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加强行政审判引导职能，助力法治丰宁建设。</w:t>
      </w:r>
    </w:p>
    <w:p>
      <w:pPr>
        <w:spacing w:line="560" w:lineRule="exact"/>
        <w:ind w:firstLine="640" w:firstLineChars="200"/>
        <w:rPr>
          <w:rFonts w:hint="eastAsia" w:ascii="仿宋" w:hAnsi="仿宋" w:eastAsia="仿宋"/>
          <w:color w:val="000000"/>
          <w:kern w:val="0"/>
          <w:sz w:val="32"/>
          <w:szCs w:val="32"/>
        </w:rPr>
      </w:pPr>
      <w:r>
        <w:rPr>
          <w:rFonts w:hint="eastAsia" w:ascii="仿宋" w:hAnsi="仿宋" w:eastAsia="仿宋"/>
          <w:color w:val="000000"/>
          <w:sz w:val="32"/>
          <w:szCs w:val="32"/>
        </w:rPr>
        <w:t>强化行政审判职能，协助行政机关惩治行政违法行为。积极配合市场监督管理局开展散煤治理专项行动。</w:t>
      </w:r>
      <w:r>
        <w:rPr>
          <w:rFonts w:hint="eastAsia" w:ascii="仿宋" w:hAnsi="仿宋" w:eastAsia="仿宋"/>
          <w:bCs/>
          <w:color w:val="000000"/>
          <w:sz w:val="32"/>
          <w:szCs w:val="32"/>
        </w:rPr>
        <w:t>依法</w:t>
      </w:r>
      <w:r>
        <w:rPr>
          <w:rFonts w:hint="eastAsia" w:ascii="仿宋" w:hAnsi="仿宋" w:eastAsia="仿宋"/>
          <w:color w:val="000000"/>
          <w:sz w:val="32"/>
          <w:szCs w:val="32"/>
        </w:rPr>
        <w:t>协助森林公安局共同打击违反封育禁牧政策的违法行为。协助卫生和计划生育局完成社会抚养费征收。协助国土局拆除违法占地、违法建筑。</w:t>
      </w:r>
      <w:r>
        <w:rPr>
          <w:rFonts w:hint="eastAsia" w:ascii="仿宋" w:hAnsi="仿宋" w:eastAsia="仿宋"/>
          <w:color w:val="000000"/>
          <w:kern w:val="0"/>
          <w:sz w:val="32"/>
          <w:szCs w:val="32"/>
        </w:rPr>
        <w:t>协助城市管理行政执法局开展垃圾清运费征收行政行为。</w:t>
      </w:r>
      <w:r>
        <w:rPr>
          <w:rFonts w:hint="eastAsia" w:ascii="仿宋" w:hAnsi="仿宋" w:eastAsia="仿宋"/>
          <w:bCs/>
          <w:color w:val="000000"/>
          <w:sz w:val="32"/>
          <w:szCs w:val="32"/>
        </w:rPr>
        <w:t>引导公民对政府作出的土地权属争议处理决定不服的应先确权后诉讼，引导人力资源和社会保障局依法及时履行企业退休养老保险义务，</w:t>
      </w:r>
      <w:r>
        <w:rPr>
          <w:rFonts w:hint="eastAsia" w:ascii="仿宋" w:hAnsi="仿宋" w:eastAsia="仿宋"/>
          <w:color w:val="000000"/>
          <w:kern w:val="0"/>
          <w:sz w:val="32"/>
          <w:szCs w:val="32"/>
        </w:rPr>
        <w:t>向相关行政机关提出意见和建议均被采纳。</w:t>
      </w:r>
    </w:p>
    <w:p>
      <w:pPr>
        <w:snapToGrid w:val="0"/>
        <w:spacing w:line="560" w:lineRule="exact"/>
        <w:ind w:firstLine="642" w:firstLineChars="200"/>
        <w:rPr>
          <w:rFonts w:hint="eastAsia" w:ascii="仿宋" w:hAnsi="仿宋" w:eastAsia="仿宋"/>
          <w:b/>
          <w:color w:val="000000"/>
          <w:sz w:val="32"/>
          <w:szCs w:val="32"/>
        </w:rPr>
      </w:pPr>
      <w:r>
        <w:rPr>
          <w:rFonts w:hint="eastAsia" w:ascii="仿宋" w:hAnsi="仿宋" w:eastAsia="仿宋"/>
          <w:b/>
          <w:sz w:val="32"/>
          <w:szCs w:val="32"/>
        </w:rPr>
        <w:t>（四）</w:t>
      </w:r>
      <w:r>
        <w:rPr>
          <w:rFonts w:hint="eastAsia" w:ascii="仿宋" w:hAnsi="仿宋" w:eastAsia="仿宋"/>
          <w:b/>
          <w:color w:val="000000"/>
          <w:sz w:val="32"/>
          <w:szCs w:val="32"/>
        </w:rPr>
        <w:t>着力构建执行工作新格局，有效缓解执行难。</w:t>
      </w:r>
    </w:p>
    <w:p>
      <w:pPr>
        <w:snapToGrid w:val="0"/>
        <w:spacing w:line="560" w:lineRule="exact"/>
        <w:ind w:firstLine="640" w:firstLineChars="200"/>
        <w:rPr>
          <w:rFonts w:hint="eastAsia" w:ascii="仿宋" w:hAnsi="仿宋" w:eastAsia="仿宋" w:cs="宋体"/>
          <w:sz w:val="32"/>
          <w:szCs w:val="32"/>
        </w:rPr>
      </w:pPr>
      <w:r>
        <w:rPr>
          <w:rFonts w:hint="eastAsia" w:ascii="仿宋" w:hAnsi="仿宋" w:eastAsia="仿宋"/>
          <w:color w:val="000000"/>
          <w:sz w:val="32"/>
          <w:szCs w:val="32"/>
        </w:rPr>
        <w:t>多次召开执行工作调度会，专门听取“基本解决执行难”工作汇报，分析原因，制订举措，形成法院党组领导，职能部门齐抓共管解决执行难的整体合力，</w:t>
      </w:r>
      <w:r>
        <w:rPr>
          <w:rFonts w:hint="eastAsia" w:ascii="仿宋" w:hAnsi="仿宋" w:eastAsia="仿宋"/>
          <w:sz w:val="32"/>
          <w:szCs w:val="32"/>
        </w:rPr>
        <w:t>出重拳开展了清理执行积案、“紫塞风暴”、“飓风行动”等集中执行专项活动。与县电视台形成长期合作关系，派驻记者跟踪报道执行工作，播放游走字幕，曝光失信人员名单。通过</w:t>
      </w:r>
      <w:r>
        <w:rPr>
          <w:rFonts w:hint="eastAsia" w:ascii="仿宋" w:hAnsi="仿宋" w:eastAsia="仿宋" w:cs="宋体"/>
          <w:sz w:val="32"/>
          <w:szCs w:val="32"/>
        </w:rPr>
        <w:t>电子查控系统，将失信被执行人信息纳入全国法院互联网数据库。</w:t>
      </w:r>
      <w:r>
        <w:rPr>
          <w:rFonts w:hint="eastAsia" w:ascii="仿宋" w:hAnsi="仿宋" w:eastAsia="仿宋"/>
          <w:sz w:val="32"/>
          <w:szCs w:val="32"/>
        </w:rPr>
        <w:t>运用“点对点”网络查控机制，与金融机构、房地产、交通等部门协调，构建大执行工作格局。</w:t>
      </w:r>
      <w:r>
        <w:rPr>
          <w:rFonts w:hint="eastAsia" w:ascii="仿宋" w:hAnsi="仿宋" w:eastAsia="仿宋" w:cs="宋体"/>
          <w:sz w:val="32"/>
          <w:szCs w:val="32"/>
        </w:rPr>
        <w:t>利用“天网”、“雪亮工程”设施，与公安各派出机构形成临控机制。</w:t>
      </w:r>
    </w:p>
    <w:p>
      <w:pPr>
        <w:snapToGrid w:val="0"/>
        <w:spacing w:line="560" w:lineRule="exact"/>
        <w:ind w:firstLine="642" w:firstLineChars="200"/>
        <w:rPr>
          <w:rFonts w:hint="eastAsia" w:ascii="仿宋" w:hAnsi="仿宋" w:eastAsia="仿宋" w:cs="Times New Roman"/>
          <w:b/>
          <w:sz w:val="32"/>
          <w:szCs w:val="32"/>
        </w:rPr>
      </w:pPr>
      <w:r>
        <w:rPr>
          <w:rFonts w:hint="eastAsia" w:ascii="仿宋" w:hAnsi="仿宋" w:eastAsia="仿宋"/>
          <w:b/>
          <w:sz w:val="32"/>
          <w:szCs w:val="32"/>
        </w:rPr>
        <w:t>二、以服务县域经济发展，促进社会稳定为导向，提供有力司法保障。</w:t>
      </w:r>
    </w:p>
    <w:p>
      <w:pPr>
        <w:spacing w:line="560" w:lineRule="exact"/>
        <w:ind w:firstLine="640" w:firstLineChars="200"/>
        <w:rPr>
          <w:rFonts w:hint="eastAsia" w:ascii="仿宋" w:hAnsi="仿宋" w:eastAsia="仿宋"/>
          <w:b/>
          <w:sz w:val="32"/>
          <w:szCs w:val="32"/>
        </w:rPr>
      </w:pPr>
      <w:r>
        <w:rPr>
          <w:rFonts w:hint="eastAsia" w:ascii="仿宋" w:hAnsi="仿宋" w:eastAsia="仿宋"/>
          <w:sz w:val="32"/>
          <w:szCs w:val="32"/>
        </w:rPr>
        <w:t>紧紧</w:t>
      </w:r>
      <w:r>
        <w:rPr>
          <w:rFonts w:hint="eastAsia" w:ascii="仿宋" w:hAnsi="仿宋" w:eastAsia="仿宋"/>
          <w:color w:val="000000"/>
          <w:sz w:val="32"/>
          <w:szCs w:val="32"/>
          <w:shd w:val="clear" w:color="auto" w:fill="FFFFFF"/>
        </w:rPr>
        <w:t>围绕全县“加快转型、绿色发展、跨越提升”工作思路，强化服务大局意识、责任意识和担当意识，自觉将法院工作融入到党委的中心工作中，充分发挥审判职能作用，为经济社会又好又快发展提供优质高效的司法服务和保障。</w:t>
      </w:r>
    </w:p>
    <w:p>
      <w:pPr>
        <w:numPr>
          <w:ilvl w:val="0"/>
          <w:numId w:val="1"/>
        </w:numPr>
        <w:tabs>
          <w:tab w:val="right" w:pos="8958"/>
        </w:tabs>
        <w:spacing w:line="560" w:lineRule="exact"/>
        <w:ind w:firstLine="642" w:firstLineChars="200"/>
        <w:rPr>
          <w:rFonts w:hint="eastAsia" w:ascii="仿宋" w:hAnsi="仿宋" w:eastAsia="仿宋" w:cs="仿宋"/>
          <w:sz w:val="32"/>
          <w:szCs w:val="32"/>
        </w:rPr>
      </w:pPr>
      <w:r>
        <w:rPr>
          <w:rFonts w:hint="eastAsia" w:ascii="仿宋" w:hAnsi="仿宋" w:eastAsia="仿宋"/>
          <w:b/>
          <w:color w:val="000000"/>
          <w:sz w:val="32"/>
          <w:szCs w:val="32"/>
          <w:shd w:val="clear" w:color="auto" w:fill="FFFFFF"/>
        </w:rPr>
        <w:t>创新和改进司法为民举措。一是</w:t>
      </w:r>
      <w:r>
        <w:rPr>
          <w:rFonts w:hint="eastAsia" w:ascii="仿宋" w:hAnsi="仿宋" w:eastAsia="仿宋"/>
          <w:color w:val="000000"/>
          <w:sz w:val="32"/>
          <w:szCs w:val="32"/>
        </w:rPr>
        <w:t>对诉讼服务中心升级改造，引入银行、邮政系统方便当事人缴费、退费和法律文书的快速送达。</w:t>
      </w:r>
      <w:r>
        <w:rPr>
          <w:rFonts w:hint="eastAsia" w:ascii="仿宋" w:hAnsi="仿宋" w:eastAsia="仿宋"/>
          <w:color w:val="000000"/>
          <w:sz w:val="32"/>
          <w:szCs w:val="32"/>
          <w:shd w:val="clear" w:color="auto" w:fill="FFFFFF"/>
        </w:rPr>
        <w:t>继续推行网上预约立案、网上诉讼服务、12368服务热线，构建诉讼服务大平台。</w:t>
      </w:r>
      <w:r>
        <w:rPr>
          <w:rFonts w:hint="eastAsia" w:ascii="仿宋" w:hAnsi="仿宋" w:eastAsia="仿宋"/>
          <w:b/>
          <w:bCs/>
          <w:color w:val="000000"/>
          <w:sz w:val="32"/>
          <w:szCs w:val="32"/>
        </w:rPr>
        <w:t>二是</w:t>
      </w:r>
      <w:r>
        <w:rPr>
          <w:rFonts w:hint="eastAsia" w:ascii="仿宋" w:hAnsi="仿宋" w:eastAsia="仿宋"/>
          <w:color w:val="000000"/>
          <w:w w:val="99"/>
          <w:sz w:val="32"/>
          <w:szCs w:val="32"/>
          <w:shd w:val="clear" w:color="auto" w:fill="FFFFFF"/>
        </w:rPr>
        <w:t>积极推进案件繁简分流，扩大小额速裁程序和诉前鉴定程序应用，节约诉讼资源，提高诉讼效率，缩短审限周期。</w:t>
      </w:r>
      <w:r>
        <w:rPr>
          <w:rFonts w:hint="eastAsia" w:ascii="仿宋" w:hAnsi="仿宋" w:eastAsia="仿宋"/>
          <w:b/>
          <w:bCs/>
          <w:color w:val="000000"/>
          <w:w w:val="99"/>
          <w:sz w:val="32"/>
          <w:szCs w:val="32"/>
          <w:shd w:val="clear" w:color="auto" w:fill="FFFFFF"/>
        </w:rPr>
        <w:t>三是</w:t>
      </w:r>
      <w:r>
        <w:rPr>
          <w:rFonts w:hint="eastAsia" w:ascii="仿宋" w:hAnsi="仿宋" w:eastAsia="仿宋"/>
          <w:color w:val="000000"/>
          <w:w w:val="99"/>
          <w:sz w:val="32"/>
          <w:szCs w:val="32"/>
          <w:shd w:val="clear" w:color="auto" w:fill="FFFFFF"/>
        </w:rPr>
        <w:t>搭建诉讼调解平台</w:t>
      </w:r>
      <w:r>
        <w:rPr>
          <w:rFonts w:hint="eastAsia" w:ascii="仿宋" w:hAnsi="仿宋" w:eastAsia="仿宋"/>
          <w:color w:val="000000"/>
          <w:sz w:val="32"/>
          <w:szCs w:val="32"/>
        </w:rPr>
        <w:t>，与县司法局联合设立律师援助工作室，设立医疗、交通行业调解委员会，成立诉调对接中心，形成诉前调解机制。成立家事审判庭，设立</w:t>
      </w:r>
      <w:r>
        <w:rPr>
          <w:rFonts w:hint="eastAsia" w:ascii="仿宋" w:hAnsi="仿宋" w:eastAsia="仿宋"/>
          <w:color w:val="000000"/>
          <w:w w:val="99"/>
          <w:sz w:val="32"/>
          <w:szCs w:val="32"/>
          <w:shd w:val="clear" w:color="auto" w:fill="FFFFFF"/>
        </w:rPr>
        <w:t>温馨调解室，推进</w:t>
      </w:r>
      <w:r>
        <w:rPr>
          <w:rFonts w:hint="eastAsia" w:ascii="仿宋" w:hAnsi="仿宋" w:eastAsia="仿宋"/>
          <w:color w:val="000000"/>
          <w:sz w:val="32"/>
          <w:szCs w:val="32"/>
        </w:rPr>
        <w:t>家事审判改革 和“互联网＋诉非衔接”，</w:t>
      </w:r>
      <w:r>
        <w:rPr>
          <w:rFonts w:hint="eastAsia" w:ascii="仿宋" w:hAnsi="仿宋" w:eastAsia="仿宋"/>
          <w:color w:val="000000"/>
          <w:w w:val="99"/>
          <w:sz w:val="32"/>
          <w:szCs w:val="32"/>
          <w:shd w:val="clear" w:color="auto" w:fill="FFFFFF"/>
        </w:rPr>
        <w:t xml:space="preserve"> 建立</w:t>
      </w:r>
      <w:r>
        <w:rPr>
          <w:rFonts w:hint="eastAsia" w:ascii="仿宋" w:hAnsi="仿宋" w:eastAsia="仿宋"/>
          <w:color w:val="000000"/>
          <w:sz w:val="32"/>
          <w:szCs w:val="32"/>
        </w:rPr>
        <w:t>多元化矛盾纠纷解决机制。</w:t>
      </w:r>
      <w:r>
        <w:rPr>
          <w:rFonts w:hint="eastAsia" w:ascii="仿宋" w:hAnsi="仿宋" w:eastAsia="仿宋"/>
          <w:b/>
          <w:color w:val="000000"/>
          <w:sz w:val="32"/>
          <w:szCs w:val="32"/>
          <w:shd w:val="clear" w:color="auto" w:fill="FFFFFF"/>
        </w:rPr>
        <w:t>四是</w:t>
      </w:r>
      <w:r>
        <w:rPr>
          <w:rFonts w:hint="eastAsia" w:ascii="仿宋" w:hAnsi="仿宋" w:eastAsia="仿宋"/>
          <w:color w:val="000000"/>
          <w:sz w:val="32"/>
          <w:szCs w:val="32"/>
          <w:shd w:val="clear" w:color="auto" w:fill="FFFFFF"/>
        </w:rPr>
        <w:t>坚持院领导信访值班制度，</w:t>
      </w:r>
      <w:r>
        <w:rPr>
          <w:rFonts w:hint="eastAsia" w:ascii="仿宋" w:hAnsi="仿宋" w:eastAsia="仿宋"/>
          <w:color w:val="000000"/>
          <w:sz w:val="32"/>
          <w:szCs w:val="32"/>
        </w:rPr>
        <w:t>把视频接访、网上信访作为重要抓手，通过与公安、检察机关配合，加大了对非法访无理访和闹访人的处置力度。</w:t>
      </w:r>
      <w:r>
        <w:rPr>
          <w:rFonts w:hint="eastAsia" w:ascii="仿宋" w:hAnsi="仿宋" w:eastAsia="仿宋"/>
          <w:b/>
          <w:color w:val="000000"/>
          <w:sz w:val="32"/>
          <w:szCs w:val="32"/>
          <w:shd w:val="clear" w:color="auto" w:fill="FFFFFF"/>
        </w:rPr>
        <w:t>五是</w:t>
      </w:r>
      <w:r>
        <w:rPr>
          <w:rFonts w:hint="eastAsia" w:ascii="仿宋" w:hAnsi="仿宋" w:eastAsia="仿宋" w:cs="Arial"/>
          <w:bCs/>
          <w:color w:val="000000"/>
          <w:sz w:val="32"/>
          <w:szCs w:val="32"/>
          <w:shd w:val="clear" w:color="auto" w:fill="FFFFFF"/>
        </w:rPr>
        <w:t>“一乡一庭”工作运行平稳，注重</w:t>
      </w:r>
      <w:r>
        <w:rPr>
          <w:rFonts w:hint="eastAsia" w:ascii="仿宋" w:hAnsi="仿宋" w:eastAsia="仿宋" w:cs="仿宋"/>
          <w:color w:val="000000"/>
          <w:kern w:val="0"/>
          <w:sz w:val="32"/>
          <w:szCs w:val="32"/>
          <w:shd w:val="clear" w:color="auto" w:fill="FFFFFF"/>
        </w:rPr>
        <w:t>“六项职能”，</w:t>
      </w:r>
      <w:r>
        <w:rPr>
          <w:rFonts w:hint="eastAsia" w:ascii="仿宋" w:hAnsi="仿宋" w:eastAsia="仿宋" w:cs="Arial"/>
          <w:bCs/>
          <w:color w:val="000000"/>
          <w:sz w:val="32"/>
          <w:szCs w:val="32"/>
          <w:shd w:val="clear" w:color="auto" w:fill="FFFFFF"/>
        </w:rPr>
        <w:t>对各驻乡法庭的人民陪审员进行了培训，</w:t>
      </w:r>
      <w:r>
        <w:rPr>
          <w:rFonts w:hint="eastAsia" w:ascii="仿宋" w:hAnsi="仿宋" w:eastAsia="仿宋" w:cs="仿宋"/>
          <w:color w:val="000000"/>
          <w:kern w:val="0"/>
          <w:sz w:val="32"/>
          <w:szCs w:val="32"/>
          <w:shd w:val="clear" w:color="auto" w:fill="FFFFFF"/>
        </w:rPr>
        <w:t>使人民陪审员工作职能得到有效发挥</w:t>
      </w:r>
      <w:r>
        <w:rPr>
          <w:rFonts w:hint="eastAsia" w:ascii="仿宋" w:hAnsi="仿宋" w:eastAsia="仿宋" w:cs="Arial"/>
          <w:bCs/>
          <w:color w:val="000000"/>
          <w:sz w:val="32"/>
          <w:szCs w:val="32"/>
          <w:shd w:val="clear" w:color="auto" w:fill="FFFFFF"/>
        </w:rPr>
        <w:t>。</w:t>
      </w:r>
    </w:p>
    <w:p>
      <w:pPr>
        <w:spacing w:line="560" w:lineRule="exact"/>
        <w:ind w:firstLine="642" w:firstLineChars="200"/>
        <w:rPr>
          <w:rFonts w:hint="eastAsia" w:ascii="仿宋" w:hAnsi="仿宋" w:eastAsia="仿宋" w:cs="仿宋"/>
          <w:sz w:val="32"/>
          <w:szCs w:val="32"/>
        </w:rPr>
      </w:pPr>
      <w:r>
        <w:rPr>
          <w:rFonts w:hint="eastAsia" w:ascii="仿宋" w:hAnsi="仿宋" w:eastAsia="仿宋"/>
          <w:b/>
          <w:sz w:val="32"/>
          <w:szCs w:val="32"/>
        </w:rPr>
        <w:t>（三）全面开展脱贫攻坚。</w:t>
      </w:r>
      <w:r>
        <w:rPr>
          <w:rFonts w:hint="eastAsia" w:ascii="仿宋" w:hAnsi="仿宋" w:eastAsia="仿宋"/>
          <w:b/>
          <w:bCs/>
          <w:sz w:val="32"/>
          <w:szCs w:val="32"/>
        </w:rPr>
        <w:t>一是</w:t>
      </w:r>
      <w:r>
        <w:rPr>
          <w:rFonts w:hint="eastAsia" w:ascii="仿宋" w:hAnsi="仿宋" w:eastAsia="仿宋"/>
          <w:sz w:val="32"/>
          <w:szCs w:val="32"/>
        </w:rPr>
        <w:t>以加强村党支部建设为重点，积极谋划精准扶贫工作思路。。</w:t>
      </w:r>
      <w:r>
        <w:rPr>
          <w:rFonts w:hint="eastAsia" w:ascii="仿宋" w:hAnsi="仿宋" w:eastAsia="仿宋"/>
          <w:b/>
          <w:color w:val="000000"/>
          <w:sz w:val="32"/>
          <w:szCs w:val="32"/>
          <w:shd w:val="clear" w:color="auto" w:fill="FFFFFF"/>
        </w:rPr>
        <w:t>二是</w:t>
      </w:r>
      <w:r>
        <w:rPr>
          <w:rFonts w:hint="eastAsia" w:ascii="仿宋" w:hAnsi="仿宋" w:eastAsia="仿宋"/>
          <w:color w:val="000000"/>
          <w:sz w:val="32"/>
          <w:szCs w:val="32"/>
          <w:shd w:val="clear" w:color="auto" w:fill="FFFFFF"/>
        </w:rPr>
        <w:t>组织党员干警切实投入精准扶贫</w:t>
      </w:r>
      <w:r>
        <w:rPr>
          <w:rFonts w:hint="eastAsia" w:ascii="仿宋" w:hAnsi="仿宋" w:eastAsia="仿宋"/>
          <w:sz w:val="32"/>
          <w:szCs w:val="32"/>
        </w:rPr>
        <w:t>。组织“一联五”对接任务，积极联系慰问贫困户，</w:t>
      </w:r>
      <w:r>
        <w:rPr>
          <w:rFonts w:hint="eastAsia" w:ascii="仿宋" w:hAnsi="仿宋" w:eastAsia="仿宋"/>
          <w:color w:val="000000"/>
          <w:kern w:val="0"/>
          <w:sz w:val="32"/>
          <w:szCs w:val="32"/>
        </w:rPr>
        <w:t>协助乡镇做好十九大维稳，受到乡镇领导好评；</w:t>
      </w:r>
      <w:r>
        <w:rPr>
          <w:rFonts w:hint="eastAsia" w:ascii="仿宋" w:hAnsi="仿宋" w:eastAsia="仿宋"/>
          <w:b/>
          <w:color w:val="000000"/>
          <w:sz w:val="32"/>
          <w:szCs w:val="32"/>
          <w:shd w:val="clear" w:color="auto" w:fill="FFFFFF"/>
        </w:rPr>
        <w:t>三是</w:t>
      </w:r>
      <w:r>
        <w:rPr>
          <w:rFonts w:hint="eastAsia" w:ascii="仿宋" w:hAnsi="仿宋" w:eastAsia="仿宋"/>
          <w:bCs/>
          <w:color w:val="000000"/>
          <w:sz w:val="32"/>
          <w:szCs w:val="32"/>
          <w:shd w:val="clear" w:color="auto" w:fill="FFFFFF"/>
        </w:rPr>
        <w:t>强化</w:t>
      </w:r>
      <w:r>
        <w:rPr>
          <w:rFonts w:hint="eastAsia" w:ascii="仿宋" w:hAnsi="仿宋" w:eastAsia="仿宋" w:cs="仿宋"/>
          <w:sz w:val="32"/>
          <w:szCs w:val="32"/>
        </w:rPr>
        <w:t>与省法院驻丰宁三个扶贫工作组的沟通与联系，帮助协调牵线，解决驻村工作组遇到的实际问题，助力扶贫工作组进行项目建设。</w:t>
      </w:r>
    </w:p>
    <w:p>
      <w:pPr>
        <w:spacing w:line="560" w:lineRule="exact"/>
        <w:ind w:firstLine="642" w:firstLineChars="200"/>
        <w:rPr>
          <w:rFonts w:hint="eastAsia" w:ascii="仿宋" w:hAnsi="仿宋" w:eastAsia="仿宋" w:cs="Times New Roman"/>
          <w:b/>
          <w:sz w:val="32"/>
          <w:szCs w:val="32"/>
        </w:rPr>
      </w:pPr>
      <w:r>
        <w:rPr>
          <w:rFonts w:hint="eastAsia" w:ascii="仿宋" w:hAnsi="仿宋" w:eastAsia="仿宋"/>
          <w:b/>
          <w:sz w:val="32"/>
          <w:szCs w:val="32"/>
        </w:rPr>
        <w:t>三、积极推动司法改革，提高司法质效</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在县委坚强领导、政法委的协调推动和上级法院的大力支持下，县法院加快改革速度，全面攻坚克难，深化机制创新，全力推进审判体系和审判能力现代化。</w:t>
      </w:r>
    </w:p>
    <w:p>
      <w:pPr>
        <w:spacing w:line="560" w:lineRule="exact"/>
        <w:ind w:firstLine="642" w:firstLineChars="200"/>
        <w:rPr>
          <w:rFonts w:hint="eastAsia" w:ascii="仿宋" w:hAnsi="仿宋" w:eastAsia="仿宋"/>
          <w:color w:val="000000"/>
          <w:sz w:val="32"/>
          <w:szCs w:val="32"/>
        </w:rPr>
      </w:pPr>
      <w:r>
        <w:rPr>
          <w:rFonts w:hint="eastAsia" w:ascii="仿宋" w:hAnsi="仿宋" w:eastAsia="仿宋" w:cs="宋体"/>
          <w:b/>
          <w:color w:val="000000"/>
          <w:sz w:val="32"/>
          <w:szCs w:val="32"/>
        </w:rPr>
        <w:t>（一）健全司法业务管理监督机制。</w:t>
      </w:r>
      <w:r>
        <w:rPr>
          <w:rFonts w:hint="eastAsia" w:ascii="仿宋" w:hAnsi="仿宋" w:eastAsia="仿宋" w:cs="宋体"/>
          <w:b/>
          <w:bCs/>
          <w:color w:val="000000"/>
          <w:sz w:val="32"/>
          <w:szCs w:val="32"/>
        </w:rPr>
        <w:t>一是</w:t>
      </w:r>
      <w:r>
        <w:rPr>
          <w:rFonts w:hint="eastAsia" w:ascii="仿宋" w:hAnsi="仿宋" w:eastAsia="仿宋" w:cs="宋体"/>
          <w:color w:val="000000"/>
          <w:sz w:val="32"/>
          <w:szCs w:val="32"/>
        </w:rPr>
        <w:t>员额法官严格按照办案标准审理案件，采用大循环分案方法，严格落实院庭长办案制度。</w:t>
      </w:r>
      <w:r>
        <w:rPr>
          <w:rFonts w:hint="eastAsia" w:ascii="仿宋" w:hAnsi="仿宋" w:eastAsia="仿宋" w:cs="宋体"/>
          <w:b/>
          <w:bCs/>
          <w:color w:val="000000"/>
          <w:sz w:val="32"/>
          <w:szCs w:val="32"/>
        </w:rPr>
        <w:t>二是</w:t>
      </w:r>
      <w:r>
        <w:rPr>
          <w:rFonts w:hint="eastAsia" w:ascii="仿宋" w:hAnsi="仿宋" w:eastAsia="仿宋" w:cs="宋体"/>
          <w:color w:val="000000"/>
          <w:sz w:val="32"/>
          <w:szCs w:val="32"/>
        </w:rPr>
        <w:t>完成法官、司法辅助人员的套改工作，形成员额法官、司法辅助和三类（行政事务、党务工作、后勤保障）人员的工作序列，并严格按照序列进行管理。</w:t>
      </w:r>
      <w:r>
        <w:rPr>
          <w:rFonts w:hint="eastAsia" w:ascii="仿宋" w:hAnsi="仿宋" w:eastAsia="仿宋" w:cs="宋体"/>
          <w:b/>
          <w:bCs/>
          <w:color w:val="000000"/>
          <w:sz w:val="32"/>
          <w:szCs w:val="32"/>
        </w:rPr>
        <w:t>三是</w:t>
      </w:r>
      <w:r>
        <w:rPr>
          <w:rFonts w:hint="eastAsia" w:ascii="仿宋" w:hAnsi="仿宋" w:eastAsia="仿宋" w:cs="宋体"/>
          <w:color w:val="000000"/>
          <w:sz w:val="32"/>
          <w:szCs w:val="32"/>
        </w:rPr>
        <w:t>制订《员额法官审判绩效考核办法》（试行），员额法官和司法辅助人员的绩效工资，严格按照考核标准发放。</w:t>
      </w:r>
      <w:r>
        <w:rPr>
          <w:rFonts w:hint="eastAsia" w:ascii="仿宋" w:hAnsi="仿宋" w:eastAsia="仿宋" w:cs="宋体"/>
          <w:b/>
          <w:bCs/>
          <w:color w:val="000000"/>
          <w:sz w:val="32"/>
          <w:szCs w:val="32"/>
        </w:rPr>
        <w:t>四是</w:t>
      </w:r>
      <w:r>
        <w:rPr>
          <w:rFonts w:hint="eastAsia" w:ascii="仿宋" w:hAnsi="仿宋" w:eastAsia="仿宋"/>
          <w:color w:val="000000"/>
          <w:sz w:val="32"/>
          <w:szCs w:val="32"/>
        </w:rPr>
        <w:t>坚持放权不放任，监督不缺位，加强对员额法官的管理，制订出权力清单和责任清单。</w:t>
      </w:r>
      <w:r>
        <w:rPr>
          <w:rFonts w:hint="eastAsia" w:ascii="仿宋" w:hAnsi="仿宋" w:eastAsia="仿宋"/>
          <w:b/>
          <w:bCs/>
          <w:color w:val="000000"/>
          <w:sz w:val="32"/>
          <w:szCs w:val="32"/>
        </w:rPr>
        <w:t>五是</w:t>
      </w:r>
      <w:r>
        <w:rPr>
          <w:rFonts w:hint="eastAsia" w:ascii="仿宋" w:hAnsi="仿宋" w:eastAsia="仿宋"/>
          <w:color w:val="000000"/>
          <w:sz w:val="32"/>
          <w:szCs w:val="32"/>
        </w:rPr>
        <w:t>充分发挥法官专业会议职能，凡是涉及拆迁、项目建设、集团诉讼、重大案件（标的额较高）等八类案件，实行员额法官负责、庭长管理、专业会议讨论制度。</w:t>
      </w:r>
    </w:p>
    <w:p>
      <w:pPr>
        <w:spacing w:line="560" w:lineRule="exact"/>
        <w:ind w:firstLine="642" w:firstLineChars="200"/>
        <w:rPr>
          <w:rFonts w:hint="eastAsia" w:ascii="仿宋" w:hAnsi="仿宋" w:eastAsia="仿宋"/>
          <w:color w:val="000000"/>
          <w:sz w:val="32"/>
          <w:szCs w:val="32"/>
        </w:rPr>
      </w:pPr>
      <w:r>
        <w:rPr>
          <w:rFonts w:hint="eastAsia" w:ascii="仿宋" w:hAnsi="仿宋" w:eastAsia="仿宋" w:cs="宋体"/>
          <w:b/>
          <w:color w:val="000000"/>
          <w:sz w:val="32"/>
          <w:szCs w:val="32"/>
        </w:rPr>
        <w:t>（二）形成以审判为中心的工作制度。一是</w:t>
      </w:r>
      <w:r>
        <w:rPr>
          <w:rFonts w:hint="eastAsia" w:ascii="仿宋" w:hAnsi="仿宋" w:eastAsia="仿宋" w:cs="宋体"/>
          <w:color w:val="000000"/>
          <w:sz w:val="32"/>
          <w:szCs w:val="32"/>
        </w:rPr>
        <w:t>成立由13个基础单元组成的三个审判团队，</w:t>
      </w:r>
      <w:r>
        <w:rPr>
          <w:rFonts w:hint="eastAsia" w:ascii="仿宋" w:hAnsi="仿宋" w:eastAsia="仿宋"/>
          <w:color w:val="000000"/>
          <w:sz w:val="32"/>
          <w:szCs w:val="32"/>
        </w:rPr>
        <w:t>形成家事、破产、医疗等多个专业化审判小组，实行以“1+N+N”的审判模式，给予审判人员充分的审判权，确保“让审理者裁判，由裁判者负责”。</w:t>
      </w:r>
      <w:r>
        <w:rPr>
          <w:rFonts w:hint="eastAsia" w:ascii="仿宋" w:hAnsi="仿宋" w:eastAsia="仿宋"/>
          <w:b/>
          <w:bCs/>
          <w:color w:val="000000"/>
          <w:sz w:val="32"/>
          <w:szCs w:val="32"/>
        </w:rPr>
        <w:t>二是</w:t>
      </w:r>
      <w:r>
        <w:rPr>
          <w:rFonts w:hint="eastAsia" w:ascii="仿宋" w:hAnsi="仿宋" w:eastAsia="仿宋" w:cs="宋体"/>
          <w:color w:val="000000"/>
          <w:sz w:val="32"/>
          <w:szCs w:val="32"/>
        </w:rPr>
        <w:t>制订出十一项审判管理措施，深入推进司法责任制和诉讼制度改革，切实增强司法的透明度。</w:t>
      </w:r>
      <w:r>
        <w:rPr>
          <w:rFonts w:hint="eastAsia" w:ascii="仿宋" w:hAnsi="仿宋" w:eastAsia="仿宋" w:cs="宋体"/>
          <w:b/>
          <w:bCs/>
          <w:color w:val="000000"/>
          <w:sz w:val="32"/>
          <w:szCs w:val="32"/>
        </w:rPr>
        <w:t>三是</w:t>
      </w:r>
      <w:r>
        <w:rPr>
          <w:rFonts w:hint="eastAsia" w:ascii="仿宋" w:hAnsi="仿宋" w:eastAsia="仿宋"/>
          <w:color w:val="000000"/>
          <w:sz w:val="32"/>
          <w:szCs w:val="32"/>
        </w:rPr>
        <w:t>成立刑事、民商事、立案、审判监督专业法官会议，着重解决司法实践中的疑难杂症和统一裁判尺度的问题，为合议庭正确认定事实证据和理解适用法律提供咨询指导意见。</w:t>
      </w:r>
    </w:p>
    <w:p>
      <w:pPr>
        <w:spacing w:line="560" w:lineRule="exact"/>
        <w:ind w:firstLine="642" w:firstLineChars="200"/>
        <w:rPr>
          <w:rFonts w:hint="eastAsia" w:ascii="仿宋" w:hAnsi="仿宋" w:eastAsia="仿宋"/>
          <w:color w:val="000000"/>
          <w:sz w:val="32"/>
          <w:szCs w:val="32"/>
        </w:rPr>
      </w:pPr>
      <w:r>
        <w:rPr>
          <w:rFonts w:hint="eastAsia" w:ascii="仿宋" w:hAnsi="仿宋" w:eastAsia="仿宋"/>
          <w:b/>
          <w:color w:val="000000"/>
          <w:sz w:val="32"/>
          <w:szCs w:val="32"/>
        </w:rPr>
        <w:t>（三）建立有效的审判监督机制。</w:t>
      </w:r>
      <w:r>
        <w:rPr>
          <w:rFonts w:hint="eastAsia" w:ascii="仿宋" w:hAnsi="仿宋" w:eastAsia="仿宋"/>
          <w:b/>
          <w:bCs/>
          <w:color w:val="000000"/>
          <w:sz w:val="32"/>
          <w:szCs w:val="32"/>
        </w:rPr>
        <w:t>一是</w:t>
      </w:r>
      <w:r>
        <w:rPr>
          <w:rFonts w:hint="eastAsia" w:ascii="仿宋" w:hAnsi="仿宋" w:eastAsia="仿宋"/>
          <w:color w:val="000000"/>
          <w:sz w:val="32"/>
          <w:szCs w:val="32"/>
        </w:rPr>
        <w:t>建立与司法责任制相适应的工作制度。出台监督举措，让审判团队有章可循，确保合议庭和独任法官在行使审判权时有据可依，达到行权必有责，权责必相当的管理要求。</w:t>
      </w:r>
      <w:r>
        <w:rPr>
          <w:rFonts w:hint="eastAsia" w:ascii="仿宋" w:hAnsi="仿宋" w:eastAsia="仿宋"/>
          <w:b/>
          <w:bCs/>
          <w:color w:val="000000"/>
          <w:sz w:val="32"/>
          <w:szCs w:val="32"/>
        </w:rPr>
        <w:t>二是</w:t>
      </w:r>
      <w:r>
        <w:rPr>
          <w:rFonts w:hint="eastAsia" w:ascii="仿宋" w:hAnsi="仿宋" w:eastAsia="仿宋"/>
          <w:color w:val="000000"/>
          <w:sz w:val="32"/>
          <w:szCs w:val="32"/>
        </w:rPr>
        <w:t>案件审判流程信息全程公开，案件庭审过程依法录音录像，依法应当公开的裁判文书全部网上公开，使案件审理过程全程留痕，形成了法院对法官审判权力的无形约束。</w:t>
      </w:r>
    </w:p>
    <w:p>
      <w:pPr>
        <w:spacing w:line="560" w:lineRule="exact"/>
        <w:ind w:firstLine="642" w:firstLineChars="200"/>
        <w:rPr>
          <w:rFonts w:hint="eastAsia" w:ascii="仿宋" w:hAnsi="仿宋" w:eastAsia="仿宋"/>
          <w:b/>
          <w:color w:val="000000"/>
          <w:sz w:val="32"/>
          <w:szCs w:val="32"/>
        </w:rPr>
      </w:pPr>
      <w:r>
        <w:rPr>
          <w:rFonts w:hint="eastAsia" w:ascii="仿宋" w:hAnsi="仿宋" w:eastAsia="仿宋"/>
          <w:b/>
          <w:sz w:val="32"/>
          <w:szCs w:val="32"/>
        </w:rPr>
        <w:t>四、</w:t>
      </w:r>
      <w:r>
        <w:rPr>
          <w:rFonts w:hint="eastAsia" w:ascii="仿宋" w:hAnsi="仿宋" w:eastAsia="仿宋"/>
          <w:b/>
          <w:color w:val="000000"/>
          <w:sz w:val="32"/>
          <w:szCs w:val="32"/>
        </w:rPr>
        <w:t>坚持从严治院，不断增强法院队伍凝聚力和战斗力。</w:t>
      </w:r>
    </w:p>
    <w:p>
      <w:pPr>
        <w:spacing w:line="560" w:lineRule="exact"/>
        <w:ind w:firstLine="640" w:firstLineChars="200"/>
        <w:rPr>
          <w:rFonts w:hint="eastAsia" w:ascii="仿宋" w:hAnsi="仿宋" w:eastAsia="仿宋"/>
          <w:b/>
          <w:color w:val="000000"/>
          <w:sz w:val="32"/>
          <w:szCs w:val="32"/>
        </w:rPr>
      </w:pPr>
      <w:r>
        <w:rPr>
          <w:rFonts w:hint="eastAsia" w:ascii="仿宋" w:hAnsi="仿宋" w:eastAsia="仿宋"/>
          <w:color w:val="000000"/>
          <w:sz w:val="32"/>
          <w:szCs w:val="32"/>
        </w:rPr>
        <w:t>强化党性观念和讲规矩守纪律意识，大力加强党建工作，扎实推进法院队伍作风纪律整顿活动，明确重点目标任务，发挥党员模范带头作用，争创一流</w:t>
      </w:r>
      <w:r>
        <w:rPr>
          <w:rFonts w:hint="eastAsia" w:ascii="仿宋" w:hAnsi="仿宋" w:eastAsia="仿宋"/>
          <w:b/>
          <w:color w:val="000000"/>
          <w:sz w:val="32"/>
          <w:szCs w:val="32"/>
        </w:rPr>
        <w:t>。</w:t>
      </w:r>
    </w:p>
    <w:p>
      <w:pPr>
        <w:spacing w:line="560" w:lineRule="exact"/>
        <w:ind w:firstLine="642" w:firstLineChars="200"/>
        <w:rPr>
          <w:rFonts w:hint="eastAsia" w:ascii="仿宋" w:hAnsi="仿宋" w:eastAsia="仿宋" w:cs="宋体"/>
          <w:color w:val="000000"/>
          <w:kern w:val="0"/>
          <w:sz w:val="32"/>
          <w:szCs w:val="32"/>
        </w:rPr>
      </w:pPr>
      <w:r>
        <w:rPr>
          <w:rFonts w:hint="eastAsia" w:ascii="仿宋" w:hAnsi="仿宋" w:eastAsia="仿宋" w:cs="仿宋"/>
          <w:b/>
          <w:bCs/>
          <w:sz w:val="32"/>
          <w:szCs w:val="32"/>
        </w:rPr>
        <w:t>（一）积极营造健康向上的工作氛围。</w:t>
      </w:r>
      <w:r>
        <w:rPr>
          <w:rFonts w:hint="eastAsia" w:ascii="仿宋" w:hAnsi="仿宋" w:eastAsia="仿宋" w:cs="仿宋"/>
          <w:bCs/>
          <w:sz w:val="32"/>
          <w:szCs w:val="32"/>
        </w:rPr>
        <w:t>针对法院工作实际，</w:t>
      </w:r>
      <w:r>
        <w:rPr>
          <w:rFonts w:hint="eastAsia" w:ascii="仿宋" w:hAnsi="仿宋" w:eastAsia="仿宋"/>
          <w:color w:val="333333"/>
          <w:sz w:val="32"/>
          <w:szCs w:val="32"/>
          <w:shd w:val="clear" w:color="auto" w:fill="FFFFFF"/>
        </w:rPr>
        <w:t>严格工作纪律，规范机关院内车辆停车秩序，规范文明用语，规范干警着装，法院队伍</w:t>
      </w:r>
      <w:r>
        <w:rPr>
          <w:rFonts w:hint="eastAsia" w:ascii="仿宋" w:hAnsi="仿宋" w:eastAsia="仿宋"/>
          <w:color w:val="000000"/>
          <w:sz w:val="32"/>
          <w:szCs w:val="32"/>
        </w:rPr>
        <w:t>司法形象进一步提升。深入开展“两学一做”</w:t>
      </w:r>
      <w:r>
        <w:rPr>
          <w:rFonts w:hint="eastAsia" w:ascii="仿宋" w:hAnsi="仿宋" w:eastAsia="仿宋"/>
          <w:color w:val="000000"/>
          <w:sz w:val="32"/>
          <w:szCs w:val="32"/>
          <w:lang w:val="en-US" w:eastAsia="zh-CN"/>
        </w:rPr>
        <w:t>学习教育</w:t>
      </w:r>
      <w:r>
        <w:rPr>
          <w:rFonts w:hint="eastAsia" w:ascii="仿宋" w:hAnsi="仿宋" w:eastAsia="仿宋"/>
          <w:color w:val="000000"/>
          <w:sz w:val="32"/>
          <w:szCs w:val="32"/>
        </w:rPr>
        <w:t>，</w:t>
      </w:r>
      <w:r>
        <w:rPr>
          <w:rFonts w:hint="eastAsia" w:ascii="仿宋" w:hAnsi="仿宋" w:eastAsia="仿宋"/>
          <w:color w:val="393939"/>
          <w:sz w:val="32"/>
          <w:szCs w:val="32"/>
        </w:rPr>
        <w:t>组织干警集体观看“将改革进行到底”等专题片，强化“四个意识”，</w:t>
      </w:r>
      <w:r>
        <w:rPr>
          <w:rFonts w:hint="eastAsia" w:ascii="仿宋" w:hAnsi="仿宋" w:eastAsia="仿宋" w:cs="方正仿宋简体"/>
          <w:color w:val="000000"/>
          <w:kern w:val="0"/>
          <w:sz w:val="32"/>
          <w:szCs w:val="32"/>
          <w:shd w:val="clear" w:color="auto" w:fill="FFFFFF"/>
        </w:rPr>
        <w:t>坚定</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厚德明礼，心法致公”的</w:t>
      </w:r>
      <w:r>
        <w:rPr>
          <w:rFonts w:hint="eastAsia" w:ascii="仿宋" w:hAnsi="仿宋" w:eastAsia="仿宋" w:cs="方正仿宋简体"/>
          <w:color w:val="000000"/>
          <w:kern w:val="0"/>
          <w:sz w:val="32"/>
          <w:szCs w:val="32"/>
          <w:shd w:val="clear" w:color="auto" w:fill="FFFFFF"/>
        </w:rPr>
        <w:t>理想信念，确保司法作风进一步改进，司法能力进一步提升，</w:t>
      </w:r>
      <w:r>
        <w:rPr>
          <w:rFonts w:hint="eastAsia" w:ascii="仿宋" w:hAnsi="仿宋" w:eastAsia="仿宋" w:cs="宋体"/>
          <w:color w:val="000000"/>
          <w:kern w:val="0"/>
          <w:sz w:val="32"/>
          <w:szCs w:val="32"/>
        </w:rPr>
        <w:t>全院干警凝心聚力、勤勉敬业，充满能干事，干成事的激情和正能量。</w:t>
      </w:r>
    </w:p>
    <w:p>
      <w:pPr>
        <w:spacing w:line="560" w:lineRule="exact"/>
        <w:ind w:firstLine="642" w:firstLineChars="200"/>
        <w:rPr>
          <w:rFonts w:hint="eastAsia" w:ascii="仿宋" w:hAnsi="仿宋" w:eastAsia="仿宋" w:cs="Times New Roman"/>
          <w:color w:val="393939"/>
          <w:sz w:val="32"/>
          <w:szCs w:val="32"/>
        </w:rPr>
      </w:pPr>
      <w:r>
        <w:rPr>
          <w:rFonts w:hint="eastAsia" w:ascii="仿宋" w:hAnsi="仿宋" w:eastAsia="仿宋" w:cs="仿宋"/>
          <w:b/>
          <w:bCs/>
          <w:sz w:val="32"/>
          <w:szCs w:val="32"/>
        </w:rPr>
        <w:t>（二）</w:t>
      </w:r>
      <w:r>
        <w:rPr>
          <w:rFonts w:hint="eastAsia" w:ascii="仿宋" w:hAnsi="仿宋" w:eastAsia="仿宋"/>
          <w:b/>
          <w:color w:val="000000"/>
          <w:sz w:val="32"/>
          <w:szCs w:val="32"/>
        </w:rPr>
        <w:t>坚持抓党建带队建</w:t>
      </w:r>
      <w:r>
        <w:rPr>
          <w:rFonts w:hint="eastAsia" w:ascii="仿宋" w:hAnsi="仿宋" w:eastAsia="仿宋"/>
          <w:b/>
          <w:sz w:val="32"/>
          <w:szCs w:val="32"/>
        </w:rPr>
        <w:t>。</w:t>
      </w:r>
      <w:r>
        <w:rPr>
          <w:rFonts w:hint="eastAsia" w:ascii="仿宋" w:hAnsi="仿宋" w:eastAsia="仿宋"/>
          <w:color w:val="333333"/>
          <w:sz w:val="32"/>
          <w:szCs w:val="32"/>
          <w:shd w:val="clear" w:color="auto" w:fill="FFFFFF"/>
        </w:rPr>
        <w:t>充分发挥党组把方向、管大局、抓落实的重要作用,敢抓敢管，将</w:t>
      </w:r>
      <w:r>
        <w:rPr>
          <w:rFonts w:hint="eastAsia" w:ascii="仿宋" w:hAnsi="仿宋" w:eastAsia="仿宋"/>
          <w:color w:val="333333"/>
          <w:sz w:val="32"/>
          <w:szCs w:val="32"/>
          <w:shd w:val="clear" w:color="auto" w:fill="FFFFFF"/>
          <w:lang w:val="en-US" w:eastAsia="zh-CN"/>
        </w:rPr>
        <w:t>全面</w:t>
      </w:r>
      <w:r>
        <w:rPr>
          <w:rFonts w:hint="eastAsia" w:ascii="仿宋" w:hAnsi="仿宋" w:eastAsia="仿宋"/>
          <w:color w:val="333333"/>
          <w:sz w:val="32"/>
          <w:szCs w:val="32"/>
          <w:shd w:val="clear" w:color="auto" w:fill="FFFFFF"/>
        </w:rPr>
        <w:t>从严治党要求落实到队伍建设各个方面。认真</w:t>
      </w:r>
      <w:r>
        <w:rPr>
          <w:rFonts w:hint="eastAsia" w:ascii="仿宋" w:hAnsi="仿宋" w:eastAsia="仿宋"/>
          <w:color w:val="393939"/>
          <w:sz w:val="32"/>
          <w:szCs w:val="32"/>
        </w:rPr>
        <w:t>落实“三会一课”制度，把党建工作深入到审判团队和“一乡一法庭”中，使基层党组织的凝聚力战斗力进一步增强。</w:t>
      </w:r>
    </w:p>
    <w:p>
      <w:pPr>
        <w:spacing w:line="560" w:lineRule="exact"/>
        <w:ind w:firstLine="642" w:firstLineChars="200"/>
        <w:rPr>
          <w:rFonts w:hint="eastAsia" w:ascii="仿宋" w:hAnsi="仿宋" w:eastAsia="仿宋" w:cs="宋体"/>
          <w:color w:val="000000"/>
          <w:sz w:val="32"/>
          <w:szCs w:val="32"/>
        </w:rPr>
      </w:pPr>
      <w:r>
        <w:rPr>
          <w:rFonts w:hint="eastAsia" w:ascii="仿宋" w:hAnsi="仿宋" w:eastAsia="仿宋" w:cs="楷体"/>
          <w:b/>
          <w:color w:val="000000"/>
          <w:kern w:val="0"/>
          <w:sz w:val="32"/>
          <w:szCs w:val="32"/>
          <w:shd w:val="clear" w:color="auto" w:fill="FFFFFF"/>
        </w:rPr>
        <w:t>（三）</w:t>
      </w:r>
      <w:r>
        <w:rPr>
          <w:rFonts w:hint="eastAsia" w:ascii="仿宋" w:hAnsi="仿宋" w:eastAsia="仿宋"/>
          <w:b/>
          <w:color w:val="000000"/>
          <w:sz w:val="32"/>
          <w:szCs w:val="32"/>
        </w:rPr>
        <w:t>加强法院文化建设</w:t>
      </w:r>
      <w:r>
        <w:rPr>
          <w:rFonts w:hint="eastAsia" w:ascii="仿宋" w:hAnsi="仿宋" w:eastAsia="仿宋" w:cs="楷体"/>
          <w:b/>
          <w:color w:val="000000"/>
          <w:kern w:val="0"/>
          <w:sz w:val="32"/>
          <w:szCs w:val="32"/>
          <w:shd w:val="clear" w:color="auto" w:fill="FFFFFF"/>
        </w:rPr>
        <w:t>。</w:t>
      </w:r>
      <w:r>
        <w:rPr>
          <w:rFonts w:hint="eastAsia" w:ascii="仿宋" w:hAnsi="仿宋" w:eastAsia="仿宋" w:cs="楷体"/>
          <w:color w:val="000000"/>
          <w:kern w:val="0"/>
          <w:sz w:val="32"/>
          <w:szCs w:val="32"/>
          <w:shd w:val="clear" w:color="auto" w:fill="FFFFFF"/>
        </w:rPr>
        <w:t>以法院网站、微博、微信公众号为载体，大力宣扬法院先进人物和先进事迹。利用走廊、大厅、家事审判庭等场所营造传统文化氛围，形成文化墙，道德厅。开展</w:t>
      </w:r>
      <w:r>
        <w:rPr>
          <w:rFonts w:hint="eastAsia" w:ascii="仿宋" w:hAnsi="仿宋" w:eastAsia="仿宋"/>
          <w:color w:val="000000"/>
          <w:sz w:val="32"/>
          <w:szCs w:val="32"/>
        </w:rPr>
        <w:t>“讲述法官好故事，唱响法院好声音”主题微电影活动。</w:t>
      </w:r>
    </w:p>
    <w:p>
      <w:pPr>
        <w:spacing w:line="560" w:lineRule="exact"/>
        <w:ind w:firstLine="642" w:firstLineChars="200"/>
        <w:rPr>
          <w:rFonts w:hint="eastAsia" w:ascii="仿宋" w:hAnsi="仿宋" w:eastAsia="仿宋" w:cs="Times New Roman"/>
          <w:color w:val="000000"/>
          <w:sz w:val="32"/>
          <w:szCs w:val="32"/>
        </w:rPr>
      </w:pPr>
      <w:r>
        <w:rPr>
          <w:rFonts w:hint="eastAsia" w:ascii="仿宋" w:hAnsi="仿宋" w:eastAsia="仿宋" w:cs="宋体"/>
          <w:b/>
          <w:sz w:val="32"/>
          <w:szCs w:val="32"/>
        </w:rPr>
        <w:t>（四）</w:t>
      </w:r>
      <w:r>
        <w:rPr>
          <w:rFonts w:hint="eastAsia" w:ascii="仿宋" w:hAnsi="仿宋" w:eastAsia="仿宋" w:cs="仿宋"/>
          <w:b/>
          <w:bCs/>
          <w:sz w:val="32"/>
          <w:szCs w:val="32"/>
        </w:rPr>
        <w:t>健全各项规章制度。</w:t>
      </w:r>
      <w:r>
        <w:rPr>
          <w:rFonts w:hint="eastAsia" w:ascii="仿宋" w:hAnsi="仿宋" w:eastAsia="仿宋"/>
          <w:color w:val="000000"/>
          <w:sz w:val="32"/>
          <w:szCs w:val="32"/>
        </w:rPr>
        <w:t>制订完善制度，形成以制度管人、人服制度的良好工作氛围</w:t>
      </w:r>
      <w:r>
        <w:rPr>
          <w:rFonts w:hint="eastAsia" w:ascii="仿宋" w:hAnsi="仿宋" w:eastAsia="仿宋"/>
          <w:sz w:val="32"/>
          <w:szCs w:val="32"/>
        </w:rPr>
        <w:t>。</w:t>
      </w:r>
      <w:r>
        <w:rPr>
          <w:rFonts w:hint="eastAsia" w:ascii="仿宋" w:hAnsi="仿宋" w:eastAsia="仿宋"/>
          <w:color w:val="000000"/>
          <w:sz w:val="32"/>
          <w:szCs w:val="32"/>
        </w:rPr>
        <w:t>加强队伍硬件建设，为每一名干警配备执法记录仪、为司法警察配备高标准的对讲机等装备，不定期对法警进行专业技能培训，</w:t>
      </w:r>
      <w:r>
        <w:rPr>
          <w:rFonts w:hint="eastAsia" w:ascii="仿宋" w:hAnsi="仿宋" w:eastAsia="仿宋"/>
          <w:sz w:val="32"/>
          <w:szCs w:val="32"/>
        </w:rPr>
        <w:t>着力</w:t>
      </w:r>
      <w:r>
        <w:rPr>
          <w:rFonts w:hint="eastAsia" w:ascii="仿宋" w:hAnsi="仿宋" w:eastAsia="仿宋"/>
          <w:color w:val="000000"/>
          <w:sz w:val="32"/>
          <w:szCs w:val="32"/>
        </w:rPr>
        <w:t>打造专业化队伍，增强应急处置能力，增强干警人身安全防护。</w:t>
      </w:r>
    </w:p>
    <w:p>
      <w:pPr>
        <w:spacing w:line="560" w:lineRule="exact"/>
        <w:ind w:firstLine="642" w:firstLineChars="200"/>
        <w:rPr>
          <w:rFonts w:hint="eastAsia" w:ascii="仿宋" w:hAnsi="仿宋" w:eastAsia="仿宋"/>
          <w:color w:val="000000"/>
          <w:sz w:val="32"/>
          <w:szCs w:val="32"/>
        </w:rPr>
      </w:pPr>
      <w:r>
        <w:rPr>
          <w:rFonts w:hint="eastAsia" w:ascii="仿宋" w:hAnsi="仿宋" w:eastAsia="仿宋"/>
          <w:b/>
          <w:sz w:val="32"/>
          <w:szCs w:val="32"/>
        </w:rPr>
        <w:t>（五）加强监督执纪，推进党风廉政建设。</w:t>
      </w:r>
      <w:r>
        <w:rPr>
          <w:rFonts w:hint="eastAsia" w:ascii="仿宋" w:hAnsi="仿宋" w:eastAsia="仿宋"/>
          <w:color w:val="333333"/>
          <w:sz w:val="32"/>
          <w:szCs w:val="32"/>
          <w:shd w:val="clear" w:color="auto" w:fill="FFFFFF"/>
        </w:rPr>
        <w:t>坚持有权必有责，用权受监督，深入推进党风廉政建设和反腐败斗争，严格落实“两个责任”、“一岗双责”，</w:t>
      </w:r>
      <w:r>
        <w:rPr>
          <w:rFonts w:hint="eastAsia" w:ascii="仿宋" w:hAnsi="仿宋" w:eastAsia="仿宋" w:cs="宋体"/>
          <w:kern w:val="0"/>
          <w:sz w:val="32"/>
          <w:szCs w:val="32"/>
        </w:rPr>
        <w:t>开展党组书记上党课、纪检组长上廉政教育课、</w:t>
      </w:r>
      <w:r>
        <w:rPr>
          <w:rFonts w:hint="eastAsia" w:ascii="仿宋" w:hAnsi="仿宋" w:eastAsia="仿宋"/>
          <w:sz w:val="32"/>
          <w:szCs w:val="32"/>
        </w:rPr>
        <w:t>“一问责八清理”和“微腐败”专项治理</w:t>
      </w:r>
      <w:r>
        <w:rPr>
          <w:rFonts w:hint="eastAsia" w:ascii="仿宋" w:hAnsi="仿宋" w:eastAsia="仿宋" w:cs="宋体"/>
          <w:kern w:val="0"/>
          <w:sz w:val="32"/>
          <w:szCs w:val="32"/>
        </w:rPr>
        <w:t>活动，</w:t>
      </w:r>
      <w:r>
        <w:rPr>
          <w:rFonts w:hint="eastAsia" w:ascii="仿宋" w:hAnsi="仿宋" w:eastAsia="仿宋"/>
          <w:color w:val="000000"/>
          <w:sz w:val="32"/>
          <w:szCs w:val="32"/>
        </w:rPr>
        <w:t>加强全院干警工作纪律、公务用车等方面监督检查，</w:t>
      </w:r>
      <w:r>
        <w:rPr>
          <w:rFonts w:hint="eastAsia" w:ascii="仿宋" w:hAnsi="仿宋" w:eastAsia="仿宋" w:cs="宋体"/>
          <w:kern w:val="0"/>
          <w:sz w:val="32"/>
          <w:szCs w:val="32"/>
        </w:rPr>
        <w:t>增强干警廉洁司法意识；建立完善廉政风险防控机制，通过层层签订责任状，逐级开展廉政谈话，“签字背书”形式层层明确责任、层层分解任务、层层传导压力，</w:t>
      </w:r>
      <w:r>
        <w:rPr>
          <w:rFonts w:hint="eastAsia" w:ascii="仿宋" w:hAnsi="仿宋" w:eastAsia="仿宋"/>
          <w:color w:val="000000"/>
          <w:sz w:val="32"/>
          <w:szCs w:val="32"/>
        </w:rPr>
        <w:t>对各庭室明察暗访，发现问题及时纠正问责，司法公信力进一步提高。</w:t>
      </w:r>
    </w:p>
    <w:p>
      <w:pPr>
        <w:spacing w:line="560" w:lineRule="exact"/>
        <w:ind w:firstLine="642" w:firstLineChars="200"/>
        <w:rPr>
          <w:rFonts w:hint="eastAsia" w:ascii="仿宋" w:hAnsi="仿宋" w:eastAsia="仿宋"/>
          <w:b/>
          <w:sz w:val="32"/>
          <w:szCs w:val="32"/>
        </w:rPr>
      </w:pPr>
      <w:r>
        <w:rPr>
          <w:rFonts w:hint="eastAsia" w:ascii="仿宋" w:hAnsi="仿宋" w:eastAsia="仿宋"/>
          <w:b/>
          <w:sz w:val="32"/>
          <w:szCs w:val="32"/>
        </w:rPr>
        <w:t>五、加快推进数字法院、智慧法院建设</w:t>
      </w:r>
    </w:p>
    <w:p>
      <w:pPr>
        <w:spacing w:line="560" w:lineRule="exact"/>
        <w:ind w:firstLine="640" w:firstLineChars="20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充分发挥信息化在执法办案中的支撑作用，推动信息技术在法院工作中的全面应用, 促进审判体系和审判能力现代化。</w:t>
      </w:r>
      <w:r>
        <w:rPr>
          <w:rFonts w:hint="eastAsia" w:ascii="仿宋" w:hAnsi="仿宋" w:eastAsia="仿宋"/>
          <w:b/>
          <w:color w:val="333333"/>
          <w:sz w:val="32"/>
          <w:szCs w:val="32"/>
          <w:shd w:val="clear" w:color="auto" w:fill="FFFFFF"/>
        </w:rPr>
        <w:t>一是</w:t>
      </w:r>
      <w:r>
        <w:rPr>
          <w:rFonts w:hint="eastAsia" w:ascii="仿宋" w:hAnsi="仿宋" w:eastAsia="仿宋"/>
          <w:color w:val="333333"/>
          <w:sz w:val="32"/>
          <w:szCs w:val="32"/>
          <w:shd w:val="clear" w:color="auto" w:fill="FFFFFF"/>
        </w:rPr>
        <w:t>强化智审1.0等六大系统的应用，加强监督和管理，建立信息化应用检查和月通报机制，强化有针对性地培训，确保全员参与、全员达标、全员运用。</w:t>
      </w:r>
      <w:r>
        <w:rPr>
          <w:rFonts w:hint="eastAsia" w:ascii="仿宋" w:hAnsi="仿宋" w:eastAsia="仿宋"/>
          <w:b/>
          <w:color w:val="333333"/>
          <w:sz w:val="32"/>
          <w:szCs w:val="32"/>
          <w:shd w:val="clear" w:color="auto" w:fill="FFFFFF"/>
        </w:rPr>
        <w:t>二是</w:t>
      </w:r>
      <w:r>
        <w:rPr>
          <w:rFonts w:hint="eastAsia" w:ascii="仿宋" w:hAnsi="仿宋" w:eastAsia="仿宋"/>
          <w:color w:val="333333"/>
          <w:sz w:val="32"/>
          <w:szCs w:val="32"/>
          <w:shd w:val="clear" w:color="auto" w:fill="FFFFFF"/>
        </w:rPr>
        <w:t>强化网上办案和移动OA办公系统的应用，深入推进电子卷宗随案同步生成和深度应用，实现网上办案，法院间查阅移送电子卷宗，支持诉讼参与人网上查阅电子卷宗。</w:t>
      </w:r>
      <w:r>
        <w:rPr>
          <w:rFonts w:hint="eastAsia" w:ascii="仿宋" w:hAnsi="仿宋" w:eastAsia="仿宋"/>
          <w:b/>
          <w:color w:val="333333"/>
          <w:sz w:val="32"/>
          <w:szCs w:val="32"/>
          <w:shd w:val="clear" w:color="auto" w:fill="FFFFFF"/>
        </w:rPr>
        <w:t>三是</w:t>
      </w:r>
      <w:r>
        <w:rPr>
          <w:rFonts w:hint="eastAsia" w:ascii="仿宋" w:hAnsi="仿宋" w:eastAsia="仿宋"/>
          <w:color w:val="333333"/>
          <w:sz w:val="32"/>
          <w:szCs w:val="32"/>
          <w:shd w:val="clear" w:color="auto" w:fill="FFFFFF"/>
        </w:rPr>
        <w:t>大力推进“三方庭审”办案系统的建设与应用，降低刑事犯罪押解风险，提高庭审效率。按照省法院要求推广电子送达、庭审语音自动识别、在线视频调解等新技术应用，利用信息化技术，提高司法效率，向信息化要质量、要效率。</w:t>
      </w:r>
    </w:p>
    <w:p>
      <w:pPr>
        <w:autoSpaceDE w:val="0"/>
        <w:autoSpaceDN w:val="0"/>
        <w:adjustRightInd w:val="0"/>
        <w:ind w:left="198" w:firstLine="642" w:firstLineChars="200"/>
        <w:jc w:val="left"/>
        <w:rPr>
          <w:rFonts w:ascii="宋体" w:hAnsi="宋体"/>
          <w:sz w:val="32"/>
          <w:szCs w:val="32"/>
        </w:rPr>
      </w:pPr>
      <w:r>
        <w:rPr>
          <w:rFonts w:hint="eastAsia" w:ascii="仿宋" w:hAnsi="仿宋" w:eastAsia="仿宋"/>
          <w:b/>
          <w:sz w:val="32"/>
          <w:szCs w:val="32"/>
        </w:rPr>
        <w:t>六、深入推进司法公开。</w:t>
      </w:r>
      <w:r>
        <w:rPr>
          <w:rFonts w:hint="eastAsia" w:ascii="仿宋" w:hAnsi="仿宋" w:eastAsia="仿宋" w:cs="宋体"/>
          <w:kern w:val="0"/>
          <w:sz w:val="32"/>
          <w:szCs w:val="32"/>
        </w:rPr>
        <w:t>全面推进司法公开“五大平台”科技化进程，改造新建11个数字化审判庭，实现每个庭审都能同步录播与直播。提高案件公开率、裁判文书公开率。</w:t>
      </w:r>
    </w:p>
    <w:p>
      <w:pPr>
        <w:ind w:firstLine="640" w:firstLineChars="200"/>
        <w:jc w:val="left"/>
        <w:rPr>
          <w:rFonts w:ascii="宋体" w:hAnsi="宋体"/>
          <w:sz w:val="32"/>
          <w:szCs w:val="32"/>
        </w:rPr>
      </w:pPr>
      <w:r>
        <w:rPr>
          <w:rFonts w:ascii="宋体" w:hAnsi="宋体"/>
          <w:sz w:val="32"/>
          <w:szCs w:val="32"/>
        </w:rPr>
        <w:t>职责分类绩效目标：</w:t>
      </w:r>
    </w:p>
    <w:p>
      <w:pPr>
        <w:widowControl/>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olor w:val="000000"/>
          <w:sz w:val="32"/>
          <w:szCs w:val="32"/>
        </w:rPr>
        <w:t>2018年，丰宁满族自治县人民法院深入学习贯彻党的十九大精神</w:t>
      </w:r>
      <w:r>
        <w:rPr>
          <w:rFonts w:hint="eastAsia" w:ascii="仿宋" w:hAnsi="仿宋" w:eastAsia="仿宋"/>
          <w:color w:val="000000"/>
          <w:kern w:val="0"/>
          <w:sz w:val="32"/>
        </w:rPr>
        <w:t>，用习近平新时代中国特色社会主义思想武装头脑、指导实践、推动工作</w:t>
      </w:r>
      <w:r>
        <w:rPr>
          <w:rFonts w:hint="eastAsia" w:ascii="仿宋" w:hAnsi="仿宋" w:eastAsia="仿宋"/>
          <w:color w:val="000000"/>
          <w:sz w:val="32"/>
          <w:szCs w:val="32"/>
        </w:rPr>
        <w:t>，</w:t>
      </w:r>
      <w:r>
        <w:rPr>
          <w:rFonts w:hint="eastAsia" w:ascii="仿宋" w:hAnsi="仿宋" w:eastAsia="仿宋"/>
          <w:color w:val="000000"/>
          <w:kern w:val="0"/>
          <w:sz w:val="32"/>
        </w:rPr>
        <w:t>以“努力让人民群众在每一个司法案件中感受到公平正义”为工作目标，</w:t>
      </w:r>
      <w:r>
        <w:rPr>
          <w:rFonts w:hint="eastAsia" w:ascii="仿宋" w:hAnsi="仿宋" w:eastAsia="仿宋"/>
          <w:color w:val="000000"/>
          <w:sz w:val="32"/>
        </w:rPr>
        <w:t>始终坚持“司法为民、公正司法”工作主线，全力服务县域工作大局，</w:t>
      </w:r>
      <w:r>
        <w:rPr>
          <w:rFonts w:hint="eastAsia" w:ascii="仿宋" w:hAnsi="仿宋" w:eastAsia="仿宋"/>
          <w:color w:val="000000"/>
          <w:sz w:val="32"/>
          <w:szCs w:val="32"/>
        </w:rPr>
        <w:t>狠抓执法办案第一要务，深入推进司法责任制改革，着力解决执行难，积极推进智慧法院建设：</w:t>
      </w:r>
    </w:p>
    <w:p>
      <w:pPr>
        <w:rPr>
          <w:rFonts w:hint="eastAsia" w:ascii="仿宋" w:hAnsi="仿宋" w:eastAsia="仿宋"/>
          <w:sz w:val="32"/>
          <w:szCs w:val="32"/>
        </w:rPr>
      </w:pPr>
      <w:r>
        <w:rPr>
          <w:rFonts w:hint="eastAsia"/>
          <w:sz w:val="32"/>
          <w:szCs w:val="32"/>
        </w:rPr>
        <w:t xml:space="preserve">   </w:t>
      </w:r>
      <w:r>
        <w:rPr>
          <w:rFonts w:hint="eastAsia" w:ascii="仿宋" w:hAnsi="仿宋" w:eastAsia="仿宋"/>
          <w:sz w:val="32"/>
          <w:szCs w:val="32"/>
        </w:rPr>
        <w:t xml:space="preserve"> 1、加强政治理论、专业知识的学习和培训。深入学习党的十九大精神和习近平总书记系列重要讲话精神，准确把握习近平新时代中国特色社会主义思想内涵和精髓。加强业务学习，坚持“走出去”和“请进来”相结合，不断提高队伍的政治素养和司法能力。</w:t>
      </w:r>
    </w:p>
    <w:p>
      <w:pPr>
        <w:ind w:firstLine="640"/>
        <w:rPr>
          <w:rFonts w:hint="eastAsia" w:ascii="仿宋" w:hAnsi="仿宋" w:eastAsia="仿宋"/>
          <w:sz w:val="32"/>
          <w:szCs w:val="32"/>
        </w:rPr>
      </w:pPr>
      <w:r>
        <w:rPr>
          <w:rFonts w:hint="eastAsia" w:ascii="仿宋" w:hAnsi="仿宋" w:eastAsia="仿宋"/>
          <w:sz w:val="32"/>
          <w:szCs w:val="32"/>
        </w:rPr>
        <w:t>2、加强刑事审判，积极维护社会稳定。严厉惩处交通肇事、危险驾驶、人身伤害、盗窃、电信诈骗等犯罪活动，进一步维护人民群众的生命财产安全。依法严惩贪污、贿赂等职务犯罪，加大对行贿犯罪惩治力度，推动反腐败斗争深入开展。健全完善未成年人案件审判工作机制。</w:t>
      </w:r>
    </w:p>
    <w:p>
      <w:pPr>
        <w:ind w:firstLine="640"/>
        <w:rPr>
          <w:rFonts w:hint="eastAsia" w:ascii="仿宋" w:hAnsi="仿宋" w:eastAsia="仿宋"/>
          <w:sz w:val="32"/>
          <w:szCs w:val="32"/>
        </w:rPr>
      </w:pPr>
      <w:r>
        <w:rPr>
          <w:rFonts w:hint="eastAsia" w:ascii="仿宋" w:hAnsi="仿宋" w:eastAsia="仿宋"/>
          <w:sz w:val="32"/>
          <w:szCs w:val="32"/>
        </w:rPr>
        <w:t>4、加强民事审判，依法维护民生权益，促进经济发展。依法妥善审理买卖、租赁、金融借款、民间借贷等各类商事案件，维护市场交易安全，平等保护各类市场合法权益，推动建设统一开放、竞争有序的市场体系。</w:t>
      </w:r>
    </w:p>
    <w:p>
      <w:pPr>
        <w:ind w:firstLine="640"/>
        <w:rPr>
          <w:rFonts w:hint="eastAsia" w:ascii="仿宋" w:hAnsi="仿宋" w:eastAsia="仿宋"/>
          <w:sz w:val="32"/>
          <w:szCs w:val="32"/>
        </w:rPr>
      </w:pPr>
      <w:r>
        <w:rPr>
          <w:rFonts w:hint="eastAsia" w:ascii="仿宋" w:hAnsi="仿宋" w:eastAsia="仿宋"/>
          <w:sz w:val="32"/>
          <w:szCs w:val="32"/>
        </w:rPr>
        <w:t>5、深入推进家事审判改革。做好全市家事审判现场办公工作会议相关工作，建立家事审判协调联动工作机制。</w:t>
      </w:r>
    </w:p>
    <w:p>
      <w:pPr>
        <w:ind w:firstLine="640" w:firstLineChars="200"/>
        <w:rPr>
          <w:rFonts w:hint="eastAsia" w:ascii="仿宋" w:hAnsi="仿宋" w:eastAsia="仿宋"/>
          <w:sz w:val="32"/>
          <w:szCs w:val="32"/>
        </w:rPr>
      </w:pPr>
      <w:r>
        <w:rPr>
          <w:rFonts w:hint="eastAsia" w:ascii="仿宋" w:hAnsi="仿宋" w:eastAsia="仿宋"/>
          <w:sz w:val="32"/>
          <w:szCs w:val="32"/>
        </w:rPr>
        <w:t>6、诉讼服务中心改造升级，加大案件繁简分流力度，实现简易案件快速审，复杂案件精细审；推进诉前调解程序运用，实现诉非有效衔接。</w:t>
      </w:r>
    </w:p>
    <w:p>
      <w:pPr>
        <w:ind w:firstLine="640" w:firstLineChars="200"/>
        <w:rPr>
          <w:rFonts w:hint="eastAsia" w:ascii="仿宋" w:hAnsi="仿宋" w:eastAsia="仿宋"/>
          <w:sz w:val="32"/>
          <w:szCs w:val="32"/>
        </w:rPr>
      </w:pPr>
      <w:r>
        <w:rPr>
          <w:rFonts w:hint="eastAsia" w:ascii="仿宋" w:hAnsi="仿宋" w:eastAsia="仿宋"/>
          <w:sz w:val="32"/>
          <w:szCs w:val="32"/>
        </w:rPr>
        <w:t>7、成立速裁团队，对法律关系明确、小额、无争议等类型案件快速审结，实现简单案件快速审。</w:t>
      </w:r>
    </w:p>
    <w:p>
      <w:pPr>
        <w:ind w:firstLine="651"/>
        <w:rPr>
          <w:rFonts w:hint="eastAsia" w:ascii="仿宋" w:hAnsi="仿宋" w:eastAsia="仿宋"/>
          <w:sz w:val="32"/>
          <w:szCs w:val="32"/>
        </w:rPr>
      </w:pPr>
      <w:r>
        <w:rPr>
          <w:rFonts w:hint="eastAsia" w:ascii="仿宋" w:hAnsi="仿宋" w:eastAsia="仿宋"/>
          <w:sz w:val="32"/>
          <w:szCs w:val="32"/>
        </w:rPr>
        <w:t>8、监督支持依法行政。强化司法审查职责，平等对待行政机关和行政相对人，严格落实行政机关举证责任，监督支持依法行政，维护行政相对人合法权益。</w:t>
      </w:r>
    </w:p>
    <w:p>
      <w:pPr>
        <w:ind w:firstLine="651"/>
        <w:rPr>
          <w:rFonts w:hint="eastAsia" w:ascii="仿宋" w:hAnsi="仿宋" w:eastAsia="仿宋"/>
          <w:sz w:val="32"/>
          <w:szCs w:val="32"/>
        </w:rPr>
      </w:pPr>
      <w:r>
        <w:rPr>
          <w:rFonts w:hint="eastAsia" w:ascii="仿宋" w:hAnsi="仿宋" w:eastAsia="仿宋"/>
          <w:sz w:val="32"/>
          <w:szCs w:val="32"/>
        </w:rPr>
        <w:t>9、加强执行工作力度，健全和完善执行联动机制，多措并举推动“基本解决执行难”，兑现群众合法权益，达到上级法院关于“基本解决执行难”的工作目标和要求。</w:t>
      </w:r>
    </w:p>
    <w:p>
      <w:pPr>
        <w:ind w:firstLine="640" w:firstLineChars="200"/>
        <w:rPr>
          <w:rFonts w:hint="eastAsia" w:ascii="仿宋" w:hAnsi="仿宋" w:eastAsia="仿宋"/>
          <w:sz w:val="32"/>
          <w:szCs w:val="32"/>
        </w:rPr>
      </w:pPr>
      <w:r>
        <w:rPr>
          <w:rFonts w:hint="eastAsia" w:ascii="仿宋" w:hAnsi="仿宋" w:eastAsia="仿宋"/>
          <w:sz w:val="32"/>
          <w:szCs w:val="32"/>
        </w:rPr>
        <w:t>10、深入推进司法改革，构建扁平化管理和专业化建设相结合的司法组织机构新体系。加强审判团队管理，对员额法官科学调配，构建科学、合理、高效的法官团队。完善专业法官会议或审委会制度，为法官依法公正裁判提供参考意见。</w:t>
      </w:r>
    </w:p>
    <w:p>
      <w:pPr>
        <w:ind w:firstLine="640" w:firstLineChars="200"/>
        <w:rPr>
          <w:rFonts w:hint="eastAsia" w:ascii="仿宋" w:hAnsi="仿宋" w:eastAsia="仿宋"/>
          <w:sz w:val="32"/>
          <w:szCs w:val="32"/>
        </w:rPr>
      </w:pPr>
      <w:r>
        <w:rPr>
          <w:rFonts w:hint="eastAsia" w:ascii="仿宋" w:hAnsi="仿宋" w:eastAsia="仿宋"/>
          <w:sz w:val="32"/>
          <w:szCs w:val="32"/>
        </w:rPr>
        <w:t>11、加强审判管理，将2018年作为案件质量年，严把一审案件审判质量关，并对上年度发回重审案件进行评查，查找问题，补齐短板，全面提高案件质效。</w:t>
      </w:r>
    </w:p>
    <w:p>
      <w:pPr>
        <w:ind w:firstLine="640" w:firstLineChars="200"/>
        <w:rPr>
          <w:rFonts w:hint="eastAsia" w:ascii="仿宋" w:hAnsi="仿宋" w:eastAsia="仿宋"/>
          <w:sz w:val="32"/>
          <w:szCs w:val="32"/>
        </w:rPr>
      </w:pPr>
      <w:r>
        <w:rPr>
          <w:rFonts w:hint="eastAsia" w:ascii="仿宋" w:hAnsi="仿宋" w:eastAsia="仿宋"/>
          <w:sz w:val="32"/>
          <w:szCs w:val="32"/>
        </w:rPr>
        <w:t>12、加强党务工作，夯实基层党组织。定期组织召开党支部会议、民主生活会，</w:t>
      </w:r>
      <w:r>
        <w:rPr>
          <w:rFonts w:hint="eastAsia" w:ascii="仿宋" w:hAnsi="仿宋" w:eastAsia="仿宋"/>
          <w:sz w:val="32"/>
          <w:szCs w:val="32"/>
          <w:lang w:eastAsia="zh-CN"/>
        </w:rPr>
        <w:t>“不忘初心、牢记使命”主题教育</w:t>
      </w:r>
      <w:r>
        <w:rPr>
          <w:rFonts w:hint="eastAsia" w:ascii="仿宋" w:hAnsi="仿宋" w:eastAsia="仿宋"/>
          <w:sz w:val="32"/>
          <w:szCs w:val="32"/>
        </w:rPr>
        <w:t>，严肃党内政治生活，促进““两学一做”、“三会一课”学习教育常态化。</w:t>
      </w:r>
    </w:p>
    <w:p>
      <w:pPr>
        <w:ind w:firstLine="640" w:firstLineChars="200"/>
        <w:rPr>
          <w:rFonts w:hint="eastAsia" w:ascii="仿宋" w:hAnsi="仿宋" w:eastAsia="仿宋"/>
          <w:sz w:val="32"/>
          <w:szCs w:val="32"/>
        </w:rPr>
      </w:pPr>
      <w:r>
        <w:rPr>
          <w:rFonts w:hint="eastAsia" w:ascii="仿宋" w:hAnsi="仿宋" w:eastAsia="仿宋"/>
          <w:sz w:val="32"/>
          <w:szCs w:val="32"/>
        </w:rPr>
        <w:t>13、加强对扶贫工作的管理，按照上级要求打好脱贫攻坚战。</w:t>
      </w:r>
    </w:p>
    <w:p>
      <w:pPr>
        <w:ind w:firstLine="640" w:firstLineChars="200"/>
        <w:rPr>
          <w:rFonts w:hint="eastAsia" w:ascii="仿宋" w:hAnsi="仿宋" w:eastAsia="仿宋"/>
          <w:sz w:val="32"/>
          <w:szCs w:val="32"/>
        </w:rPr>
      </w:pPr>
      <w:r>
        <w:rPr>
          <w:rFonts w:hint="eastAsia" w:ascii="仿宋" w:hAnsi="仿宋" w:eastAsia="仿宋"/>
          <w:sz w:val="32"/>
          <w:szCs w:val="32"/>
        </w:rPr>
        <w:t>14、增强安全防范意识，推动安全设施提档升级，保障干警人身安全。加强法警业务培训，培养一支“对党忠诚、服务人民、执法公正、纪律严明”的警察队伍。</w:t>
      </w:r>
    </w:p>
    <w:p>
      <w:pPr>
        <w:ind w:firstLine="640" w:firstLineChars="200"/>
        <w:rPr>
          <w:rFonts w:hint="eastAsia" w:ascii="仿宋" w:hAnsi="仿宋" w:eastAsia="仿宋"/>
          <w:sz w:val="32"/>
          <w:szCs w:val="32"/>
        </w:rPr>
      </w:pPr>
      <w:r>
        <w:rPr>
          <w:rFonts w:hint="eastAsia" w:ascii="仿宋" w:hAnsi="仿宋" w:eastAsia="仿宋"/>
          <w:sz w:val="32"/>
          <w:szCs w:val="32"/>
        </w:rPr>
        <w:t>15、推进智慧法院、数字法院、文化法院建设。加强审判业务系统智慧升级，为法官办案提供智能化支持，为审判体系和审判能力现代化注入新的动力。编写法院年鉴，加强法院文化建设。</w:t>
      </w:r>
    </w:p>
    <w:p>
      <w:pPr>
        <w:ind w:firstLine="640" w:firstLineChars="200"/>
        <w:rPr>
          <w:rFonts w:hint="eastAsia" w:ascii="仿宋" w:hAnsi="仿宋" w:eastAsia="仿宋"/>
          <w:sz w:val="32"/>
          <w:szCs w:val="32"/>
        </w:rPr>
      </w:pPr>
      <w:r>
        <w:rPr>
          <w:rFonts w:hint="eastAsia" w:ascii="仿宋" w:hAnsi="仿宋" w:eastAsia="仿宋"/>
          <w:sz w:val="32"/>
          <w:szCs w:val="32"/>
        </w:rPr>
        <w:t>16、加强制度建设，编写规章制度汇编，形成用制度管人、人服制度的良好局面。</w:t>
      </w:r>
    </w:p>
    <w:p>
      <w:pPr>
        <w:ind w:firstLine="640" w:firstLineChars="200"/>
        <w:rPr>
          <w:rFonts w:hint="eastAsia" w:ascii="仿宋" w:hAnsi="仿宋" w:eastAsia="仿宋"/>
          <w:sz w:val="32"/>
          <w:szCs w:val="32"/>
        </w:rPr>
      </w:pPr>
      <w:r>
        <w:rPr>
          <w:rFonts w:hint="eastAsia" w:ascii="仿宋" w:hAnsi="仿宋" w:eastAsia="仿宋"/>
          <w:sz w:val="32"/>
          <w:szCs w:val="32"/>
        </w:rPr>
        <w:t>17、加强队伍建设，牢固树立政治意识、大局意识、核心意识、看齐意识，严格落实主体责任和监督责任，培树一支政治坚定、执法为民、勇于担当、清正廉洁的法官队伍。建立巡查常态化机制，对队伍工作效率、纪律作风等进行巡查督导。</w:t>
      </w:r>
    </w:p>
    <w:p>
      <w:pPr>
        <w:rPr>
          <w:rFonts w:ascii="宋体" w:hAnsi="宋体"/>
          <w:b/>
          <w:sz w:val="32"/>
          <w:szCs w:val="32"/>
        </w:rPr>
      </w:pPr>
      <w:r>
        <w:rPr>
          <w:rFonts w:hint="eastAsia" w:ascii="宋体" w:hAnsi="宋体"/>
          <w:b/>
          <w:sz w:val="32"/>
          <w:szCs w:val="32"/>
        </w:rPr>
        <w:t>七、其他重要事项的说明</w:t>
      </w:r>
    </w:p>
    <w:p>
      <w:pPr>
        <w:ind w:firstLine="480" w:firstLineChars="150"/>
        <w:rPr>
          <w:rFonts w:ascii="宋体" w:hAnsi="宋体"/>
          <w:sz w:val="32"/>
          <w:szCs w:val="32"/>
        </w:rPr>
      </w:pPr>
      <w:r>
        <w:rPr>
          <w:rFonts w:hint="eastAsia" w:ascii="宋体" w:hAnsi="宋体"/>
          <w:sz w:val="32"/>
          <w:szCs w:val="32"/>
        </w:rPr>
        <w:t>1.机关运行经费情况</w:t>
      </w:r>
    </w:p>
    <w:p>
      <w:pPr>
        <w:ind w:firstLine="640" w:firstLineChars="200"/>
        <w:rPr>
          <w:rFonts w:ascii="宋体" w:hAnsi="宋体"/>
          <w:sz w:val="32"/>
          <w:szCs w:val="32"/>
        </w:rPr>
      </w:pPr>
      <w:r>
        <w:rPr>
          <w:rFonts w:hint="eastAsia" w:ascii="宋体" w:hAnsi="宋体"/>
          <w:sz w:val="32"/>
          <w:szCs w:val="32"/>
        </w:rPr>
        <w:t>2017年度本部门行政运行经费支出670.33万元，比2016年减少158.37万元，减少19.11%，主要原因是非税收入返还减少。</w:t>
      </w:r>
    </w:p>
    <w:p>
      <w:pPr>
        <w:ind w:firstLine="480" w:firstLineChars="150"/>
        <w:rPr>
          <w:rFonts w:ascii="宋体" w:hAnsi="宋体"/>
          <w:sz w:val="32"/>
          <w:szCs w:val="32"/>
        </w:rPr>
      </w:pPr>
      <w:r>
        <w:rPr>
          <w:rFonts w:hint="eastAsia" w:ascii="宋体" w:hAnsi="宋体"/>
          <w:sz w:val="32"/>
          <w:szCs w:val="32"/>
        </w:rPr>
        <w:t>2.政府采购情况</w:t>
      </w:r>
    </w:p>
    <w:p>
      <w:pPr>
        <w:ind w:firstLine="640" w:firstLineChars="200"/>
        <w:rPr>
          <w:rFonts w:ascii="宋体" w:hAnsi="宋体"/>
          <w:sz w:val="32"/>
          <w:szCs w:val="32"/>
        </w:rPr>
      </w:pPr>
      <w:r>
        <w:rPr>
          <w:rFonts w:hint="eastAsia" w:ascii="宋体" w:hAnsi="宋体"/>
          <w:sz w:val="32"/>
          <w:szCs w:val="32"/>
        </w:rPr>
        <w:t>2017年本部门政府采购支出总额0万元，其中：政府采购货物支出0万元、政府采购工程支出0万元、政府采购服务支出 0万元。</w:t>
      </w:r>
    </w:p>
    <w:p>
      <w:pPr>
        <w:ind w:firstLine="480" w:firstLineChars="150"/>
        <w:rPr>
          <w:rFonts w:ascii="宋体" w:hAnsi="宋体"/>
          <w:sz w:val="32"/>
          <w:szCs w:val="32"/>
        </w:rPr>
      </w:pPr>
      <w:r>
        <w:rPr>
          <w:rFonts w:hint="eastAsia" w:ascii="宋体" w:hAnsi="宋体"/>
          <w:sz w:val="32"/>
          <w:szCs w:val="32"/>
        </w:rPr>
        <w:t>3.国有资产占用情况</w:t>
      </w:r>
    </w:p>
    <w:p>
      <w:pPr>
        <w:ind w:firstLine="480" w:firstLineChars="150"/>
        <w:rPr>
          <w:rFonts w:hint="eastAsia" w:ascii="宋体" w:hAnsi="宋体"/>
          <w:sz w:val="32"/>
          <w:szCs w:val="32"/>
        </w:rPr>
      </w:pPr>
      <w:r>
        <w:rPr>
          <w:rFonts w:hint="eastAsia" w:ascii="宋体" w:hAnsi="宋体"/>
          <w:sz w:val="32"/>
          <w:szCs w:val="32"/>
        </w:rPr>
        <w:t>截至2017年12月31日，本部门共有车辆23辆，其中，省级领导干部用车0辆、一般公务用车0辆、一般执法执勤用车16辆、特种专业技术用车6辆、其他用车1辆；单位价值50万元以上大型设备0台（套），单位价值100万元以上大型设备0台（套）。</w:t>
      </w:r>
    </w:p>
    <w:p>
      <w:pPr>
        <w:ind w:firstLine="480" w:firstLineChars="150"/>
        <w:rPr>
          <w:rFonts w:ascii="宋体" w:hAnsi="宋体"/>
          <w:sz w:val="32"/>
          <w:szCs w:val="32"/>
        </w:rPr>
      </w:pPr>
      <w:r>
        <w:rPr>
          <w:rFonts w:hint="eastAsia" w:ascii="宋体" w:hAnsi="宋体"/>
          <w:sz w:val="32"/>
          <w:szCs w:val="32"/>
        </w:rPr>
        <w:t>4.其他需要说明的情况</w:t>
      </w:r>
    </w:p>
    <w:p>
      <w:pPr>
        <w:ind w:firstLine="480" w:firstLineChars="150"/>
        <w:rPr>
          <w:rFonts w:ascii="宋体" w:hAnsi="宋体"/>
          <w:sz w:val="32"/>
          <w:szCs w:val="32"/>
        </w:rPr>
      </w:pPr>
      <w:r>
        <w:rPr>
          <w:rFonts w:hint="eastAsia" w:ascii="宋体" w:hAnsi="宋体"/>
          <w:sz w:val="32"/>
          <w:szCs w:val="32"/>
        </w:rPr>
        <w:t>我单位没有其他需要说明的情况。</w:t>
      </w:r>
    </w:p>
    <w:p>
      <w:pPr>
        <w:ind w:firstLine="481" w:firstLineChars="150"/>
        <w:rPr>
          <w:rFonts w:asciiTheme="minorEastAsia" w:hAnsiTheme="minorEastAsia"/>
          <w:b/>
          <w:sz w:val="32"/>
          <w:szCs w:val="32"/>
        </w:rPr>
      </w:pPr>
      <w:r>
        <w:rPr>
          <w:rFonts w:hint="eastAsia" w:asciiTheme="minorEastAsia" w:hAnsiTheme="minorEastAsia"/>
          <w:b/>
          <w:sz w:val="32"/>
          <w:szCs w:val="32"/>
        </w:rPr>
        <w:t>名词解释</w:t>
      </w:r>
    </w:p>
    <w:p>
      <w:pPr>
        <w:ind w:firstLine="480" w:firstLineChars="150"/>
        <w:rPr>
          <w:rFonts w:asciiTheme="minorEastAsia" w:hAnsiTheme="minorEastAsia"/>
          <w:sz w:val="32"/>
          <w:szCs w:val="32"/>
        </w:rPr>
      </w:pPr>
      <w:r>
        <w:rPr>
          <w:rFonts w:hint="eastAsia" w:asciiTheme="minorEastAsia" w:hAnsiTheme="minorEastAsia"/>
          <w:sz w:val="32"/>
          <w:szCs w:val="32"/>
        </w:rPr>
        <w:t>（一）财政拨款收入：本年度从本级财政部门取得的财政拨款，包括一般公共预算财政拨款和政府性基金预算财政拨款。</w:t>
      </w:r>
    </w:p>
    <w:p>
      <w:pPr>
        <w:ind w:firstLine="480" w:firstLineChars="150"/>
        <w:rPr>
          <w:rFonts w:asciiTheme="minorEastAsia" w:hAnsiTheme="minorEastAsia"/>
          <w:sz w:val="32"/>
          <w:szCs w:val="32"/>
        </w:rPr>
      </w:pPr>
      <w:r>
        <w:rPr>
          <w:rFonts w:hint="eastAsia" w:asciiTheme="minorEastAsia" w:hAnsiTheme="minorEastAsia"/>
          <w:sz w:val="32"/>
          <w:szCs w:val="32"/>
        </w:rPr>
        <w:t>（二）事业收入：指事业单位开展专业业务活动及辅助活动所取得的收入。</w:t>
      </w:r>
    </w:p>
    <w:p>
      <w:pPr>
        <w:ind w:firstLine="480" w:firstLineChars="150"/>
        <w:rPr>
          <w:rFonts w:asciiTheme="minorEastAsia" w:hAnsiTheme="minorEastAsia"/>
          <w:sz w:val="32"/>
          <w:szCs w:val="32"/>
        </w:rPr>
      </w:pPr>
      <w:r>
        <w:rPr>
          <w:rFonts w:hint="eastAsia" w:asciiTheme="minorEastAsia" w:hAnsiTheme="minorEastAsia"/>
          <w:sz w:val="32"/>
          <w:szCs w:val="32"/>
        </w:rPr>
        <w:t>（三）其他收入：指除上述“财政拨款收入”、“事业收入”、“经营收入”等以外的收入。</w:t>
      </w:r>
    </w:p>
    <w:p>
      <w:pPr>
        <w:ind w:firstLine="480" w:firstLineChars="150"/>
        <w:rPr>
          <w:rFonts w:asciiTheme="minorEastAsia" w:hAnsiTheme="minorEastAsia"/>
          <w:sz w:val="32"/>
          <w:szCs w:val="32"/>
        </w:rPr>
      </w:pPr>
      <w:r>
        <w:rPr>
          <w:rFonts w:hint="eastAsia" w:asciiTheme="minorEastAsia" w:hAnsiTheme="minor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Theme="minorEastAsia" w:hAnsiTheme="minorEastAsia"/>
          <w:sz w:val="32"/>
          <w:szCs w:val="32"/>
        </w:rPr>
      </w:pPr>
      <w:r>
        <w:rPr>
          <w:rFonts w:hint="eastAsia" w:asciiTheme="minorEastAsia" w:hAnsiTheme="minorEastAsia"/>
          <w:sz w:val="32"/>
          <w:szCs w:val="32"/>
        </w:rPr>
        <w:t>（五）年初结转和结余：指以前年度尚未完成、结转到本年仍按原规定用途继续使用的资金，或项目已完成等产生的结余资金。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（六）结余分配：指事业单位按照事业单位会计制度的规定从非财政补助结余中分配的事业基金和职工福利基金等。</w:t>
      </w:r>
    </w:p>
    <w:p>
      <w:pPr>
        <w:ind w:firstLine="480" w:firstLineChars="150"/>
        <w:rPr>
          <w:rFonts w:asciiTheme="minorEastAsia" w:hAnsiTheme="minorEastAsia"/>
          <w:sz w:val="32"/>
          <w:szCs w:val="32"/>
        </w:rPr>
      </w:pPr>
      <w:r>
        <w:rPr>
          <w:rFonts w:hint="eastAsia" w:asciiTheme="minorEastAsia" w:hAnsiTheme="minorEastAsia"/>
          <w:sz w:val="32"/>
          <w:szCs w:val="32"/>
        </w:rPr>
        <w:t>（七）年末结转和结余：指单位按有关规定结转到下年或以后年度继续使用的资金，或项目已完成等产生的结余资金。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（八）基本支出：填列单位为保障机构正常运转、完成日常工作任务而发生的各项支出。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（九）项目支出：填列单位为完成特定的行政工作任务或事业发展目标，在基本支出之外发生的各项支出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480" w:firstLineChars="150"/>
        <w:rPr>
          <w:rFonts w:asciiTheme="minorEastAsia" w:hAnsiTheme="minorEastAsia"/>
          <w:sz w:val="32"/>
          <w:szCs w:val="32"/>
        </w:rPr>
      </w:pPr>
      <w:r>
        <w:rPr>
          <w:rFonts w:hint="eastAsia" w:asciiTheme="minorEastAsia" w:hAnsiTheme="minor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480" w:firstLineChars="150"/>
        <w:rPr>
          <w:rFonts w:asciiTheme="minorEastAsia" w:hAnsiTheme="minorEastAsia"/>
          <w:sz w:val="32"/>
          <w:szCs w:val="32"/>
        </w:rPr>
      </w:pPr>
      <w:r>
        <w:rPr>
          <w:rFonts w:hint="eastAsia" w:asciiTheme="minorEastAsia" w:hAnsiTheme="minor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480" w:firstLineChars="150"/>
        <w:rPr>
          <w:rFonts w:asciiTheme="minorEastAsia" w:hAnsiTheme="minorEastAsia"/>
          <w:sz w:val="32"/>
          <w:szCs w:val="32"/>
        </w:rPr>
      </w:pPr>
      <w:r>
        <w:rPr>
          <w:rFonts w:hint="eastAsia" w:asciiTheme="minorEastAsia" w:hAnsiTheme="minorEastAsia"/>
          <w:sz w:val="32"/>
          <w:szCs w:val="32"/>
        </w:rPr>
        <w:t>（十三）其他交通费用：填列单位除公务用车运行维护费以外的其他交通费用。如飞机、船舶等的燃料费、维修费、过桥过路费、保险费、出租车费用、公务交通补贴等。</w:t>
      </w:r>
    </w:p>
    <w:p>
      <w:pPr>
        <w:ind w:firstLine="480" w:firstLineChars="150"/>
        <w:rPr>
          <w:rFonts w:asciiTheme="minorEastAsia" w:hAnsiTheme="minorEastAsia"/>
          <w:sz w:val="32"/>
          <w:szCs w:val="32"/>
        </w:rPr>
      </w:pPr>
      <w:r>
        <w:rPr>
          <w:rFonts w:hint="eastAsia" w:asciiTheme="minorEastAsia" w:hAnsiTheme="minorEastAsia"/>
          <w:sz w:val="32"/>
          <w:szCs w:val="32"/>
        </w:rPr>
        <w:t>（十四）公务用车购置：填列单位公务用车车辆购置支出（含车辆购置税）。</w:t>
      </w:r>
    </w:p>
    <w:p>
      <w:pPr>
        <w:ind w:firstLine="480" w:firstLineChars="150"/>
        <w:rPr>
          <w:rFonts w:asciiTheme="minorEastAsia" w:hAnsiTheme="minorEastAsia"/>
          <w:sz w:val="32"/>
          <w:szCs w:val="32"/>
        </w:rPr>
      </w:pPr>
      <w:r>
        <w:rPr>
          <w:rFonts w:hint="eastAsia" w:asciiTheme="minorEastAsia" w:hAnsiTheme="minorEastAsia"/>
          <w:sz w:val="32"/>
          <w:szCs w:val="32"/>
        </w:rPr>
        <w:t>（十五）其他交通工具购置：填列单位除公务用车外的其他各类交通工具（如船舶、飞机）购置支出（含车辆购置税）。</w:t>
      </w:r>
    </w:p>
    <w:p>
      <w:pPr>
        <w:ind w:firstLine="480" w:firstLineChars="150"/>
        <w:rPr>
          <w:rFonts w:asciiTheme="minorEastAsia" w:hAnsiTheme="minorEastAsia"/>
          <w:sz w:val="32"/>
          <w:szCs w:val="32"/>
        </w:rPr>
      </w:pPr>
      <w:r>
        <w:rPr>
          <w:rFonts w:hint="eastAsia" w:asciiTheme="minorEastAsia" w:hAnsiTheme="minorEastAsia"/>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3C2D3"/>
    <w:multiLevelType w:val="singleLevel"/>
    <w:tmpl w:val="5A13C2D3"/>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5"/>
    <w:rsid w:val="000537AE"/>
    <w:rsid w:val="000C7485"/>
    <w:rsid w:val="000D5E31"/>
    <w:rsid w:val="001548E7"/>
    <w:rsid w:val="00171C9B"/>
    <w:rsid w:val="00327CFC"/>
    <w:rsid w:val="003405CE"/>
    <w:rsid w:val="003B46A6"/>
    <w:rsid w:val="00402995"/>
    <w:rsid w:val="00406F4C"/>
    <w:rsid w:val="00433441"/>
    <w:rsid w:val="00437C97"/>
    <w:rsid w:val="006D517E"/>
    <w:rsid w:val="0077183B"/>
    <w:rsid w:val="007E3314"/>
    <w:rsid w:val="00886F67"/>
    <w:rsid w:val="008F5304"/>
    <w:rsid w:val="009D5BF5"/>
    <w:rsid w:val="00A54B2F"/>
    <w:rsid w:val="00B8787B"/>
    <w:rsid w:val="00C503D1"/>
    <w:rsid w:val="00C85ED8"/>
    <w:rsid w:val="00C920B3"/>
    <w:rsid w:val="00CB2A17"/>
    <w:rsid w:val="00E5145D"/>
    <w:rsid w:val="00E51477"/>
    <w:rsid w:val="00EF23AA"/>
    <w:rsid w:val="00F006ED"/>
    <w:rsid w:val="00F76F8B"/>
    <w:rsid w:val="00F91614"/>
    <w:rsid w:val="48DF6DD7"/>
    <w:rsid w:val="4A241678"/>
    <w:rsid w:val="76E15986"/>
    <w:rsid w:val="BFEB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1351</Words>
  <Characters>7707</Characters>
  <Lines>64</Lines>
  <Paragraphs>18</Paragraphs>
  <TotalTime>164</TotalTime>
  <ScaleCrop>false</ScaleCrop>
  <LinksUpToDate>false</LinksUpToDate>
  <CharactersWithSpaces>9040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2018-09-06T21:28:00Z</dcterms:created>
  <dc:creator>lenovo-1245</dc:creator>
  <cp:lastModifiedBy>zfb</cp:lastModifiedBy>
  <dcterms:modified xsi:type="dcterms:W3CDTF">2024-09-13T16:53:08Z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9347D832E06D421E9E8692C105C9E259</vt:lpwstr>
  </property>
</Properties>
</file>