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D6BF5">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Times New Roman" w:hAnsi="Times New Roman" w:eastAsia="仿宋_GB2312" w:cs="Times New Roman"/>
          <w:sz w:val="32"/>
          <w:szCs w:val="32"/>
          <w:lang w:val="en-US" w:eastAsia="zh-CN"/>
        </w:rPr>
      </w:pPr>
      <w:bookmarkStart w:id="1" w:name="_GoBack"/>
      <w:bookmarkEnd w:id="1"/>
      <w:r>
        <w:rPr>
          <w:rFonts w:hint="eastAsia" w:ascii="黑体" w:hAnsi="黑体" w:eastAsia="黑体" w:cs="黑体"/>
          <w:sz w:val="32"/>
          <w:szCs w:val="32"/>
          <w:lang w:val="en-US" w:eastAsia="zh-CN"/>
        </w:rPr>
        <w:t>附件：</w:t>
      </w:r>
    </w:p>
    <w:p w14:paraId="4BF3892E">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u w:val="none"/>
          <w:lang w:val="en-US" w:eastAsia="zh-CN"/>
        </w:rPr>
      </w:pPr>
    </w:p>
    <w:p w14:paraId="177A8B7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u w:val="none"/>
          <w:lang w:val="en-US" w:eastAsia="zh-CN"/>
        </w:rPr>
      </w:pPr>
      <w:r>
        <w:rPr>
          <w:rFonts w:hint="eastAsia" w:ascii="方正小标宋简体" w:hAnsi="方正小标宋简体" w:eastAsia="方正小标宋简体" w:cs="方正小标宋简体"/>
          <w:color w:val="000000"/>
          <w:sz w:val="44"/>
          <w:szCs w:val="44"/>
          <w:highlight w:val="none"/>
          <w:u w:val="none"/>
          <w:lang w:val="en-US" w:eastAsia="zh-CN"/>
        </w:rPr>
        <w:t>2024年第四批</w:t>
      </w:r>
      <w:r>
        <w:rPr>
          <w:rFonts w:hint="default" w:ascii="方正小标宋简体" w:hAnsi="方正小标宋简体" w:eastAsia="方正小标宋简体" w:cs="方正小标宋简体"/>
          <w:color w:val="000000"/>
          <w:sz w:val="44"/>
          <w:szCs w:val="44"/>
          <w:highlight w:val="none"/>
          <w:u w:val="none"/>
          <w:lang w:eastAsia="zh-CN"/>
        </w:rPr>
        <w:t>承德</w:t>
      </w:r>
      <w:r>
        <w:rPr>
          <w:rFonts w:hint="eastAsia" w:ascii="方正小标宋简体" w:hAnsi="方正小标宋简体" w:eastAsia="方正小标宋简体" w:cs="方正小标宋简体"/>
          <w:color w:val="000000"/>
          <w:sz w:val="44"/>
          <w:szCs w:val="44"/>
          <w:highlight w:val="none"/>
          <w:u w:val="none"/>
          <w:lang w:val="en-US" w:eastAsia="zh-CN"/>
        </w:rPr>
        <w:t>市家电、家装、电动自行车以旧换新活动承办</w:t>
      </w:r>
      <w:r>
        <w:rPr>
          <w:rFonts w:hint="default" w:ascii="方正小标宋简体" w:hAnsi="方正小标宋简体" w:eastAsia="方正小标宋简体" w:cs="方正小标宋简体"/>
          <w:color w:val="000000"/>
          <w:sz w:val="44"/>
          <w:szCs w:val="44"/>
          <w:highlight w:val="none"/>
          <w:u w:val="none"/>
          <w:lang w:eastAsia="zh-CN"/>
        </w:rPr>
        <w:t>主体</w:t>
      </w:r>
      <w:r>
        <w:rPr>
          <w:rFonts w:hint="eastAsia" w:ascii="方正小标宋简体" w:hAnsi="方正小标宋简体" w:eastAsia="方正小标宋简体" w:cs="方正小标宋简体"/>
          <w:color w:val="000000"/>
          <w:sz w:val="44"/>
          <w:szCs w:val="44"/>
          <w:highlight w:val="none"/>
          <w:u w:val="none"/>
          <w:lang w:val="en-US" w:eastAsia="zh-CN"/>
        </w:rPr>
        <w:t>申报条件与报名材料</w:t>
      </w:r>
    </w:p>
    <w:p w14:paraId="1E9922A3">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简体" w:hAnsi="方正小标宋简体" w:eastAsia="方正小标宋简体" w:cs="方正小标宋简体"/>
          <w:color w:val="000000"/>
          <w:sz w:val="44"/>
          <w:szCs w:val="44"/>
          <w:highlight w:val="none"/>
          <w:u w:val="none"/>
          <w:lang w:val="en-US" w:eastAsia="zh-CN"/>
        </w:rPr>
        <w:t>清   单</w:t>
      </w:r>
    </w:p>
    <w:p w14:paraId="5224A436">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u w:val="none"/>
          <w:lang w:val="en-US" w:eastAsia="zh-CN"/>
        </w:rPr>
      </w:pPr>
    </w:p>
    <w:p w14:paraId="56C67B5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一、报名时间</w:t>
      </w:r>
    </w:p>
    <w:p w14:paraId="09C434D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2024年11月5日 - 2024年11月8日</w:t>
      </w:r>
    </w:p>
    <w:p w14:paraId="00A03B2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二、相关经营主体定义</w:t>
      </w:r>
    </w:p>
    <w:p w14:paraId="49C17EB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1.家电类经营主体，系指主营家电销售业务的家电销售企业或销售家电产品的综合性商超。</w:t>
      </w:r>
    </w:p>
    <w:p w14:paraId="7D1D847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2.家装产品类经营主体，系指主营成品家具、定制化家具、卫浴洁具、门窗、智能锁、适老化（无障碍）环境改善产品、热交换产品等家装产品的销售企业。</w:t>
      </w:r>
    </w:p>
    <w:p w14:paraId="2C298691">
      <w:pPr>
        <w:pStyle w:val="2"/>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w:t>
      </w:r>
      <w:bookmarkStart w:id="0" w:name="OLE_LINK1"/>
      <w:r>
        <w:rPr>
          <w:rFonts w:hint="eastAsia" w:ascii="仿宋_GB2312" w:hAnsi="仿宋_GB2312" w:eastAsia="仿宋_GB2312" w:cs="仿宋_GB2312"/>
          <w:sz w:val="32"/>
          <w:szCs w:val="32"/>
          <w:lang w:val="en-US" w:eastAsia="zh-CN"/>
        </w:rPr>
        <w:t>电动自行车类企业</w:t>
      </w:r>
      <w:bookmarkEnd w:id="0"/>
      <w:r>
        <w:rPr>
          <w:rFonts w:hint="eastAsia" w:ascii="仿宋_GB2312" w:hAnsi="仿宋_GB2312" w:cs="仿宋_GB2312"/>
          <w:sz w:val="32"/>
          <w:szCs w:val="32"/>
          <w:lang w:val="en-US" w:eastAsia="zh-CN"/>
        </w:rPr>
        <w:t>，系指主营符合《电动自行车安全技术规范》的电动自行车销售经营主体。（电动自行车是指以蓄电池作为辅助能源，在普通自行车的基础上安装了电机、控制器、蓄电池、转把、闸把等操纵部件和显示仪表系统的交通工具）。</w:t>
      </w:r>
    </w:p>
    <w:p w14:paraId="7F5AB82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三、申报条件</w:t>
      </w:r>
    </w:p>
    <w:p w14:paraId="76A1CC8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1.依法登记注册，能够开具发票，具备一定规模、守法经营、经营状况良好的家电、家装产品、电动自行车销售经营主体。</w:t>
      </w:r>
    </w:p>
    <w:p w14:paraId="57BDBB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2.具备</w:t>
      </w:r>
      <w:r>
        <w:rPr>
          <w:rFonts w:hint="default" w:ascii="仿宋_GB2312" w:hAnsi="仿宋_GB2312" w:eastAsia="仿宋_GB2312" w:cs="仿宋_GB2312"/>
          <w:color w:val="auto"/>
          <w:sz w:val="32"/>
          <w:szCs w:val="32"/>
          <w:highlight w:val="none"/>
          <w:lang w:eastAsia="zh-CN"/>
        </w:rPr>
        <w:t>以旧换新</w:t>
      </w:r>
      <w:r>
        <w:rPr>
          <w:rFonts w:hint="eastAsia" w:ascii="仿宋_GB2312" w:hAnsi="仿宋_GB2312" w:eastAsia="仿宋_GB2312" w:cs="仿宋_GB2312"/>
          <w:color w:val="auto"/>
          <w:sz w:val="32"/>
          <w:szCs w:val="32"/>
          <w:highlight w:val="none"/>
          <w:lang w:val="en-US" w:eastAsia="zh-CN"/>
        </w:rPr>
        <w:t>活动</w:t>
      </w:r>
      <w:r>
        <w:rPr>
          <w:rFonts w:hint="default" w:ascii="仿宋_GB2312" w:hAnsi="仿宋_GB2312" w:eastAsia="仿宋_GB2312" w:cs="仿宋_GB2312"/>
          <w:color w:val="auto"/>
          <w:sz w:val="32"/>
          <w:szCs w:val="32"/>
          <w:highlight w:val="none"/>
          <w:lang w:eastAsia="zh-CN"/>
        </w:rPr>
        <w:t>补贴发放</w:t>
      </w:r>
      <w:r>
        <w:rPr>
          <w:rFonts w:hint="eastAsia" w:ascii="仿宋_GB2312" w:hAnsi="仿宋_GB2312" w:eastAsia="仿宋_GB2312" w:cs="仿宋_GB2312"/>
          <w:color w:val="auto"/>
          <w:sz w:val="32"/>
          <w:szCs w:val="32"/>
          <w:highlight w:val="none"/>
          <w:lang w:val="en-US" w:eastAsia="zh-CN"/>
        </w:rPr>
        <w:t>的</w:t>
      </w:r>
      <w:r>
        <w:rPr>
          <w:rFonts w:hint="default" w:ascii="仿宋_GB2312" w:hAnsi="仿宋_GB2312" w:eastAsia="仿宋_GB2312" w:cs="仿宋_GB2312"/>
          <w:color w:val="auto"/>
          <w:sz w:val="32"/>
          <w:szCs w:val="32"/>
          <w:highlight w:val="none"/>
          <w:lang w:eastAsia="zh-CN"/>
        </w:rPr>
        <w:t>核销</w:t>
      </w:r>
      <w:r>
        <w:rPr>
          <w:rFonts w:hint="eastAsia" w:ascii="仿宋_GB2312" w:hAnsi="仿宋_GB2312" w:eastAsia="仿宋_GB2312" w:cs="仿宋_GB2312"/>
          <w:color w:val="auto"/>
          <w:sz w:val="32"/>
          <w:szCs w:val="32"/>
          <w:highlight w:val="none"/>
          <w:lang w:val="en-US" w:eastAsia="zh-CN"/>
        </w:rPr>
        <w:t>条件</w:t>
      </w:r>
      <w:r>
        <w:rPr>
          <w:rFonts w:hint="default" w:ascii="仿宋_GB2312" w:hAnsi="仿宋_GB2312" w:eastAsia="仿宋_GB2312" w:cs="仿宋_GB2312"/>
          <w:color w:val="auto"/>
          <w:sz w:val="32"/>
          <w:szCs w:val="32"/>
          <w:highlight w:val="none"/>
          <w:lang w:eastAsia="zh-CN"/>
        </w:rPr>
        <w:t>，与河北省以旧换新信息化平台对接</w:t>
      </w:r>
      <w:r>
        <w:rPr>
          <w:rFonts w:hint="eastAsia" w:ascii="仿宋_GB2312" w:hAnsi="仿宋_GB2312" w:eastAsia="仿宋_GB2312" w:cs="仿宋_GB2312"/>
          <w:color w:val="auto"/>
          <w:sz w:val="32"/>
          <w:szCs w:val="32"/>
          <w:highlight w:val="none"/>
          <w:lang w:val="en-US" w:eastAsia="zh-CN"/>
        </w:rPr>
        <w:t>，上传销售商品型号、价格等相关信息；拥有</w:t>
      </w:r>
      <w:r>
        <w:rPr>
          <w:rFonts w:hint="default" w:ascii="仿宋_GB2312" w:hAnsi="仿宋_GB2312" w:eastAsia="仿宋_GB2312" w:cs="仿宋_GB2312"/>
          <w:color w:val="auto"/>
          <w:sz w:val="32"/>
          <w:szCs w:val="32"/>
          <w:highlight w:val="none"/>
          <w:lang w:eastAsia="zh-CN"/>
        </w:rPr>
        <w:t>完善的后台订单管理系统，实现销售全流程可追溯，</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能够按照</w:t>
      </w:r>
      <w:r>
        <w:rPr>
          <w:rFonts w:hint="default" w:ascii="仿宋_GB2312" w:hAnsi="仿宋_GB2312" w:eastAsia="仿宋_GB2312" w:cs="仿宋_GB2312"/>
          <w:color w:val="auto"/>
          <w:sz w:val="32"/>
          <w:szCs w:val="32"/>
          <w:highlight w:val="none"/>
          <w:lang w:eastAsia="zh-CN"/>
        </w:rPr>
        <w:t>商务主管部门工作要求，</w:t>
      </w:r>
      <w:r>
        <w:rPr>
          <w:rFonts w:hint="default" w:ascii="仿宋_GB2312" w:hAnsi="仿宋_GB2312" w:eastAsia="仿宋_GB2312" w:cs="仿宋_GB2312"/>
          <w:i w:val="0"/>
          <w:caps w:val="0"/>
          <w:color w:val="000000"/>
          <w:spacing w:val="0"/>
          <w:sz w:val="32"/>
          <w:szCs w:val="32"/>
          <w:u w:val="none"/>
          <w:shd w:val="clear" w:color="auto" w:fill="FFFFFF"/>
        </w:rPr>
        <w:t>承诺遵守活动规则</w:t>
      </w:r>
      <w:r>
        <w:rPr>
          <w:rFonts w:hint="eastAsia" w:ascii="仿宋_GB2312" w:hAnsi="仿宋_GB2312" w:eastAsia="仿宋_GB2312" w:cs="仿宋_GB2312"/>
          <w:i w:val="0"/>
          <w:caps w:val="0"/>
          <w:color w:val="000000"/>
          <w:spacing w:val="0"/>
          <w:sz w:val="32"/>
          <w:szCs w:val="32"/>
          <w:u w:val="none"/>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严格落实各项资金风险防控措施，不为个人用户享受补贴政策增设任何附加条件，自觉抵制套利套现</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default" w:ascii="仿宋_GB2312" w:hAnsi="仿宋_GB2312" w:eastAsia="仿宋_GB2312" w:cs="仿宋_GB2312"/>
          <w:color w:val="auto"/>
          <w:sz w:val="32"/>
          <w:szCs w:val="32"/>
          <w:highlight w:val="none"/>
          <w:lang w:eastAsia="zh-CN"/>
        </w:rPr>
        <w:t>坚决杜绝</w:t>
      </w:r>
      <w:r>
        <w:rPr>
          <w:rFonts w:hint="eastAsia" w:ascii="仿宋_GB2312" w:hAnsi="仿宋_GB2312" w:eastAsia="仿宋_GB2312" w:cs="仿宋_GB2312"/>
          <w:i w:val="0"/>
          <w:caps w:val="0"/>
          <w:color w:val="auto"/>
          <w:spacing w:val="0"/>
          <w:sz w:val="32"/>
          <w:szCs w:val="32"/>
          <w:shd w:val="clear" w:color="auto" w:fill="FFFFFF"/>
        </w:rPr>
        <w:t>防范骗补、套补等行为</w:t>
      </w:r>
      <w:r>
        <w:rPr>
          <w:rFonts w:hint="eastAsia" w:ascii="仿宋_GB2312" w:hAnsi="仿宋_GB2312" w:eastAsia="仿宋_GB2312" w:cs="仿宋_GB2312"/>
          <w:color w:val="auto"/>
          <w:sz w:val="32"/>
          <w:szCs w:val="32"/>
          <w:highlight w:val="none"/>
          <w:lang w:val="en-US" w:eastAsia="zh-CN"/>
        </w:rPr>
        <w:t>；</w:t>
      </w:r>
    </w:p>
    <w:p w14:paraId="684F4B0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color w:val="auto"/>
          <w:sz w:val="32"/>
          <w:szCs w:val="32"/>
          <w:highlight w:val="none"/>
          <w:lang w:eastAsia="zh-CN"/>
        </w:rPr>
        <w:t>3.</w:t>
      </w:r>
      <w:r>
        <w:rPr>
          <w:rFonts w:hint="eastAsia" w:ascii="仿宋_GB2312" w:hAnsi="仿宋_GB2312" w:eastAsia="仿宋_GB2312" w:cs="仿宋_GB2312"/>
          <w:color w:val="auto"/>
          <w:sz w:val="32"/>
          <w:szCs w:val="32"/>
          <w:highlight w:val="none"/>
          <w:lang w:val="en-US" w:eastAsia="zh-CN"/>
        </w:rPr>
        <w:t>责成专人或组建专业团队负责以旧换新工作，</w:t>
      </w:r>
      <w:r>
        <w:rPr>
          <w:rFonts w:hint="default" w:ascii="仿宋_GB2312" w:hAnsi="仿宋_GB2312" w:eastAsia="仿宋_GB2312" w:cs="仿宋_GB2312"/>
          <w:color w:val="auto"/>
          <w:sz w:val="32"/>
          <w:szCs w:val="32"/>
          <w:highlight w:val="none"/>
          <w:lang w:eastAsia="zh-CN"/>
        </w:rPr>
        <w:t>做好活动补贴政策的宣传和讲解，</w:t>
      </w:r>
      <w:r>
        <w:rPr>
          <w:rFonts w:hint="eastAsia" w:ascii="仿宋_GB2312" w:hAnsi="仿宋_GB2312" w:eastAsia="仿宋_GB2312" w:cs="仿宋_GB2312"/>
          <w:color w:val="auto"/>
          <w:sz w:val="32"/>
          <w:szCs w:val="32"/>
          <w:highlight w:val="none"/>
          <w:lang w:val="en-US" w:eastAsia="zh-CN"/>
        </w:rPr>
        <w:t>并协助消费者完成相关信息注册，上传各项补贴申请材料</w:t>
      </w:r>
      <w:r>
        <w:rPr>
          <w:rFonts w:hint="default" w:ascii="仿宋_GB2312" w:hAnsi="仿宋_GB2312" w:eastAsia="仿宋_GB2312" w:cs="仿宋_GB2312"/>
          <w:color w:val="auto"/>
          <w:sz w:val="32"/>
          <w:szCs w:val="32"/>
          <w:highlight w:val="none"/>
          <w:lang w:eastAsia="zh-CN"/>
        </w:rPr>
        <w:t>；具备较强的仓储和配送能力，为消费者提供送货、安装、调试、维修、保养、</w:t>
      </w:r>
      <w:r>
        <w:rPr>
          <w:rFonts w:hint="eastAsia" w:ascii="仿宋_GB2312" w:hAnsi="仿宋_GB2312" w:eastAsia="仿宋_GB2312" w:cs="仿宋_GB2312"/>
          <w:color w:val="auto"/>
          <w:sz w:val="32"/>
          <w:szCs w:val="32"/>
          <w:highlight w:val="none"/>
          <w:lang w:val="en-US" w:eastAsia="zh-CN"/>
        </w:rPr>
        <w:t>上门拆旧及</w:t>
      </w:r>
      <w:r>
        <w:rPr>
          <w:rFonts w:hint="default" w:ascii="仿宋_GB2312" w:hAnsi="仿宋_GB2312" w:eastAsia="仿宋_GB2312" w:cs="仿宋_GB2312"/>
          <w:color w:val="auto"/>
          <w:sz w:val="32"/>
          <w:szCs w:val="32"/>
          <w:highlight w:val="none"/>
          <w:lang w:eastAsia="zh-CN"/>
        </w:rPr>
        <w:t>回收</w:t>
      </w:r>
      <w:r>
        <w:rPr>
          <w:rFonts w:hint="eastAsia" w:ascii="仿宋_GB2312" w:hAnsi="仿宋_GB2312" w:eastAsia="仿宋_GB2312" w:cs="仿宋_GB2312"/>
          <w:color w:val="auto"/>
          <w:sz w:val="32"/>
          <w:szCs w:val="32"/>
          <w:highlight w:val="none"/>
          <w:lang w:val="en-US" w:eastAsia="zh-CN"/>
        </w:rPr>
        <w:t>等</w:t>
      </w:r>
      <w:r>
        <w:rPr>
          <w:rFonts w:hint="default" w:ascii="仿宋_GB2312" w:hAnsi="仿宋_GB2312" w:eastAsia="仿宋_GB2312" w:cs="仿宋_GB2312"/>
          <w:color w:val="auto"/>
          <w:sz w:val="32"/>
          <w:szCs w:val="32"/>
          <w:highlight w:val="none"/>
          <w:lang w:eastAsia="zh-CN"/>
        </w:rPr>
        <w:t>售后服务并保证服务质量；</w:t>
      </w:r>
    </w:p>
    <w:p w14:paraId="5DC20E5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color w:val="auto"/>
          <w:sz w:val="32"/>
          <w:szCs w:val="32"/>
          <w:highlight w:val="none"/>
          <w:lang w:eastAsia="zh-CN"/>
        </w:rPr>
        <w:t>4.具备补贴垫资能力和及时退回补贴资金能力。</w:t>
      </w:r>
      <w:r>
        <w:rPr>
          <w:rFonts w:hint="eastAsia" w:ascii="仿宋_GB2312" w:hAnsi="仿宋_GB2312" w:eastAsia="仿宋_GB2312" w:cs="仿宋_GB2312"/>
          <w:color w:val="auto"/>
          <w:sz w:val="32"/>
          <w:szCs w:val="32"/>
          <w:highlight w:val="none"/>
          <w:lang w:val="en-US" w:eastAsia="zh-CN"/>
        </w:rPr>
        <w:t>具备</w:t>
      </w:r>
      <w:r>
        <w:rPr>
          <w:rFonts w:hint="default" w:ascii="仿宋_GB2312" w:hAnsi="仿宋_GB2312" w:eastAsia="仿宋_GB2312" w:cs="仿宋_GB2312"/>
          <w:color w:val="auto"/>
          <w:sz w:val="32"/>
          <w:szCs w:val="32"/>
          <w:highlight w:val="none"/>
          <w:lang w:eastAsia="zh-CN"/>
        </w:rPr>
        <w:t>对符合活动条件的销售订单进行补贴资金垫付能力。</w:t>
      </w:r>
      <w:r>
        <w:rPr>
          <w:rFonts w:hint="eastAsia" w:ascii="仿宋_GB2312" w:hAnsi="仿宋_GB2312" w:eastAsia="仿宋_GB2312" w:cs="仿宋_GB2312"/>
          <w:color w:val="auto"/>
          <w:sz w:val="32"/>
          <w:szCs w:val="32"/>
          <w:highlight w:val="none"/>
          <w:lang w:val="en-US" w:eastAsia="zh-CN"/>
        </w:rPr>
        <w:t>活动期间</w:t>
      </w:r>
      <w:r>
        <w:rPr>
          <w:rFonts w:hint="default" w:ascii="仿宋_GB2312" w:hAnsi="仿宋_GB2312" w:eastAsia="仿宋_GB2312" w:cs="仿宋_GB2312"/>
          <w:color w:val="auto"/>
          <w:sz w:val="32"/>
          <w:szCs w:val="32"/>
          <w:highlight w:val="none"/>
          <w:lang w:eastAsia="zh-CN"/>
        </w:rPr>
        <w:t>对退货的补贴商品，能在3个工作日内将所退商品的补贴款退回补贴活动平台资金账户。</w:t>
      </w:r>
    </w:p>
    <w:p w14:paraId="3B51EB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5.依规合法经营，信用良好，未被列入国家企业信用信息公示系统中的“严重违法失信企业名单”和国家税务总局“重大税收违法案件信息公布栏”名单；</w:t>
      </w:r>
    </w:p>
    <w:p w14:paraId="2939678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6.承诺按市场正常价格销售，不得出现设置活动以外门槛、恶意涨价等行为，严把进货关，杜绝假冒伪劣、以次充好、以旧充新的产品进入市场流通。</w:t>
      </w:r>
    </w:p>
    <w:p w14:paraId="5DC0FFA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vertAlign w:val="baseline"/>
          <w:lang w:eastAsia="zh-CN"/>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i w:val="0"/>
          <w:caps w:val="0"/>
          <w:color w:val="auto"/>
          <w:spacing w:val="0"/>
          <w:sz w:val="32"/>
          <w:szCs w:val="32"/>
          <w:shd w:val="clear" w:color="auto" w:fill="FFFFFF"/>
          <w:vertAlign w:val="baseline"/>
        </w:rPr>
        <w:t>建立完整清晰的活动台账，自愿接受政府相关部门及委派的第三方机构对本次活动进行监督、审计，并同意以审计结果作为补贴申请的最终依据。活动台账应包括但不限于销售发票、消费者购买清单（含消费者姓名、身份证号、联系电话、旧</w:t>
      </w:r>
      <w:r>
        <w:rPr>
          <w:rFonts w:hint="eastAsia" w:ascii="仿宋_GB2312" w:hAnsi="仿宋_GB2312" w:eastAsia="仿宋_GB2312" w:cs="仿宋_GB2312"/>
          <w:i w:val="0"/>
          <w:caps w:val="0"/>
          <w:color w:val="auto"/>
          <w:spacing w:val="0"/>
          <w:sz w:val="32"/>
          <w:szCs w:val="32"/>
          <w:shd w:val="clear" w:color="auto" w:fill="FFFFFF"/>
          <w:vertAlign w:val="baseline"/>
          <w:lang w:val="en-US" w:eastAsia="zh-CN"/>
        </w:rPr>
        <w:t>物</w:t>
      </w:r>
      <w:r>
        <w:rPr>
          <w:rFonts w:hint="eastAsia" w:ascii="仿宋_GB2312" w:hAnsi="仿宋_GB2312" w:eastAsia="仿宋_GB2312" w:cs="仿宋_GB2312"/>
          <w:i w:val="0"/>
          <w:caps w:val="0"/>
          <w:color w:val="auto"/>
          <w:spacing w:val="0"/>
          <w:sz w:val="32"/>
          <w:szCs w:val="32"/>
          <w:shd w:val="clear" w:color="auto" w:fill="FFFFFF"/>
          <w:vertAlign w:val="baseline"/>
        </w:rPr>
        <w:t>信息、购买</w:t>
      </w:r>
      <w:r>
        <w:rPr>
          <w:rFonts w:hint="eastAsia" w:ascii="仿宋_GB2312" w:hAnsi="仿宋_GB2312" w:eastAsia="仿宋_GB2312" w:cs="仿宋_GB2312"/>
          <w:i w:val="0"/>
          <w:caps w:val="0"/>
          <w:color w:val="auto"/>
          <w:spacing w:val="0"/>
          <w:sz w:val="32"/>
          <w:szCs w:val="32"/>
          <w:shd w:val="clear" w:color="auto" w:fill="FFFFFF"/>
          <w:vertAlign w:val="baseline"/>
          <w:lang w:eastAsia="zh-CN"/>
        </w:rPr>
        <w:t>新</w:t>
      </w:r>
      <w:r>
        <w:rPr>
          <w:rFonts w:hint="eastAsia" w:ascii="仿宋_GB2312" w:hAnsi="仿宋_GB2312" w:eastAsia="仿宋_GB2312" w:cs="仿宋_GB2312"/>
          <w:i w:val="0"/>
          <w:caps w:val="0"/>
          <w:color w:val="auto"/>
          <w:spacing w:val="0"/>
          <w:sz w:val="32"/>
          <w:szCs w:val="32"/>
          <w:shd w:val="clear" w:color="auto" w:fill="FFFFFF"/>
          <w:vertAlign w:val="baseline"/>
        </w:rPr>
        <w:t>产品名称及</w:t>
      </w:r>
      <w:r>
        <w:rPr>
          <w:rFonts w:hint="eastAsia" w:ascii="仿宋_GB2312" w:hAnsi="仿宋_GB2312" w:eastAsia="仿宋_GB2312" w:cs="仿宋_GB2312"/>
          <w:i w:val="0"/>
          <w:caps w:val="0"/>
          <w:color w:val="auto"/>
          <w:spacing w:val="0"/>
          <w:sz w:val="32"/>
          <w:szCs w:val="32"/>
          <w:shd w:val="clear" w:color="auto" w:fill="FFFFFF"/>
          <w:vertAlign w:val="baseline"/>
          <w:lang w:eastAsia="zh-CN"/>
        </w:rPr>
        <w:t>编码</w:t>
      </w:r>
      <w:r>
        <w:rPr>
          <w:rFonts w:hint="eastAsia" w:ascii="仿宋_GB2312" w:hAnsi="仿宋_GB2312" w:eastAsia="仿宋_GB2312" w:cs="仿宋_GB2312"/>
          <w:i w:val="0"/>
          <w:caps w:val="0"/>
          <w:color w:val="auto"/>
          <w:spacing w:val="0"/>
          <w:sz w:val="32"/>
          <w:szCs w:val="32"/>
          <w:shd w:val="clear" w:color="auto" w:fill="FFFFFF"/>
          <w:vertAlign w:val="baseline"/>
        </w:rPr>
        <w:t>、销售额及补贴额等），并于活动结束后及时报送至主管部门备案</w:t>
      </w:r>
      <w:r>
        <w:rPr>
          <w:rFonts w:hint="eastAsia" w:ascii="仿宋_GB2312" w:hAnsi="仿宋_GB2312" w:eastAsia="仿宋_GB2312" w:cs="仿宋_GB2312"/>
          <w:i w:val="0"/>
          <w:caps w:val="0"/>
          <w:color w:val="auto"/>
          <w:spacing w:val="0"/>
          <w:sz w:val="32"/>
          <w:szCs w:val="32"/>
          <w:shd w:val="clear" w:color="auto" w:fill="FFFFFF"/>
          <w:vertAlign w:val="baseline"/>
          <w:lang w:eastAsia="zh-CN"/>
        </w:rPr>
        <w:t>；</w:t>
      </w:r>
    </w:p>
    <w:p w14:paraId="36A9E33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i w:val="0"/>
          <w:caps w:val="0"/>
          <w:color w:val="auto"/>
          <w:spacing w:val="0"/>
          <w:sz w:val="32"/>
          <w:szCs w:val="32"/>
          <w:shd w:val="clear" w:color="auto" w:fill="FFFFFF"/>
          <w:vertAlign w:val="baseline"/>
          <w:lang w:val="en-US" w:eastAsia="zh-CN"/>
        </w:rPr>
        <w:t>8.</w:t>
      </w:r>
      <w:r>
        <w:rPr>
          <w:rFonts w:hint="eastAsia" w:ascii="仿宋_GB2312" w:hAnsi="仿宋_GB2312" w:eastAsia="仿宋_GB2312" w:cs="仿宋_GB2312"/>
          <w:color w:val="auto"/>
          <w:sz w:val="32"/>
          <w:szCs w:val="32"/>
          <w:highlight w:val="none"/>
          <w:lang w:val="en-US" w:eastAsia="zh-CN"/>
        </w:rPr>
        <w:t>销售企业下设的经营网点可一并参加活动，以该家电销售企业总店名义统一报名，但仍需提供相关合法经营的资质证明，并开具发票。</w:t>
      </w:r>
    </w:p>
    <w:p w14:paraId="3B4707B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9.承办企业近三年内无重大违法违规和失信记录。未发生较大及以上生产安全事故。</w:t>
      </w:r>
    </w:p>
    <w:p w14:paraId="5035182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10.品牌经销代理商，还需提供厂家授权承诺证明材料。</w:t>
      </w:r>
    </w:p>
    <w:p w14:paraId="429F047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电动自行车类承办主体，还需具备开展以旧换新活动以下条件：①卖场区域安装摄像头；②配备电子秤；③具备符合防火、防爆等安全生产要求的锂离子蓄电池、铅酸蓄电池临时存放点，并配备消防器材；④与具备电池等危（固）废物回收资质企业签订回收协议。</w:t>
      </w:r>
    </w:p>
    <w:p w14:paraId="52FEBB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12.家电类承办企业，年内至少开展一次以旧换新“焕新潮”进社区宣传和促销活动。</w:t>
      </w:r>
    </w:p>
    <w:p w14:paraId="68CD0F8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四、报名材料</w:t>
      </w:r>
    </w:p>
    <w:p w14:paraId="42E8C6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eastAsia" w:ascii="仿宋_GB2312" w:hAnsi="仿宋_GB2312" w:eastAsia="仿宋_GB2312" w:cs="仿宋_GB2312"/>
          <w:i w:val="0"/>
          <w:caps w:val="0"/>
          <w:color w:val="000000"/>
          <w:spacing w:val="0"/>
          <w:sz w:val="32"/>
          <w:szCs w:val="32"/>
          <w:u w:val="none"/>
          <w:shd w:val="clear" w:color="auto" w:fill="FFFFFF"/>
          <w:lang w:eastAsia="zh-CN"/>
        </w:rPr>
      </w:pPr>
      <w:r>
        <w:rPr>
          <w:rFonts w:hint="eastAsia" w:ascii="仿宋_GB2312" w:hAnsi="仿宋_GB2312" w:eastAsia="仿宋_GB2312" w:cs="仿宋_GB2312"/>
          <w:b w:val="0"/>
          <w:bCs w:val="0"/>
          <w:color w:val="auto"/>
          <w:kern w:val="2"/>
          <w:sz w:val="32"/>
          <w:szCs w:val="32"/>
          <w:highlight w:val="none"/>
          <w:lang w:val="en-US" w:eastAsia="zh-CN" w:bidi="ar-SA"/>
        </w:rPr>
        <w:t>1.</w:t>
      </w:r>
      <w:r>
        <w:rPr>
          <w:rFonts w:hint="default" w:ascii="仿宋_GB2312" w:hAnsi="仿宋_GB2312" w:eastAsia="仿宋_GB2312" w:cs="仿宋_GB2312"/>
          <w:b w:val="0"/>
          <w:bCs w:val="0"/>
          <w:color w:val="auto"/>
          <w:kern w:val="2"/>
          <w:sz w:val="32"/>
          <w:szCs w:val="32"/>
          <w:highlight w:val="none"/>
          <w:lang w:val="en-US" w:eastAsia="zh-CN" w:bidi="ar-SA"/>
        </w:rPr>
        <w:t>2024</w:t>
      </w:r>
      <w:r>
        <w:rPr>
          <w:rFonts w:hint="eastAsia" w:ascii="仿宋_GB2312" w:hAnsi="仿宋_GB2312" w:eastAsia="仿宋_GB2312" w:cs="仿宋_GB2312"/>
          <w:b w:val="0"/>
          <w:bCs w:val="0"/>
          <w:color w:val="auto"/>
          <w:kern w:val="2"/>
          <w:sz w:val="32"/>
          <w:szCs w:val="32"/>
          <w:highlight w:val="none"/>
          <w:lang w:val="en-US" w:eastAsia="zh-CN" w:bidi="ar-SA"/>
        </w:rPr>
        <w:t>河北省承德</w:t>
      </w:r>
      <w:r>
        <w:rPr>
          <w:rFonts w:hint="eastAsia" w:ascii="仿宋_GB2312" w:hAnsi="仿宋_GB2312" w:eastAsia="仿宋_GB2312" w:cs="仿宋_GB2312"/>
          <w:i w:val="0"/>
          <w:caps w:val="0"/>
          <w:color w:val="000000"/>
          <w:spacing w:val="0"/>
          <w:sz w:val="32"/>
          <w:szCs w:val="32"/>
          <w:u w:val="none"/>
          <w:shd w:val="clear" w:color="auto" w:fill="FFFFFF"/>
          <w:lang w:eastAsia="zh-CN"/>
        </w:rPr>
        <w:t>市</w:t>
      </w:r>
      <w:r>
        <w:rPr>
          <w:rFonts w:hint="default" w:ascii="仿宋_GB2312" w:hAnsi="仿宋_GB2312" w:eastAsia="仿宋_GB2312" w:cs="仿宋_GB2312"/>
          <w:i w:val="0"/>
          <w:caps w:val="0"/>
          <w:color w:val="000000"/>
          <w:spacing w:val="0"/>
          <w:sz w:val="32"/>
          <w:szCs w:val="32"/>
          <w:u w:val="none"/>
          <w:shd w:val="clear" w:color="auto" w:fill="FFFFFF"/>
        </w:rPr>
        <w:t>以旧换新</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承办主体</w:t>
      </w:r>
      <w:r>
        <w:rPr>
          <w:rFonts w:hint="default" w:ascii="仿宋_GB2312" w:hAnsi="仿宋_GB2312" w:eastAsia="仿宋_GB2312" w:cs="仿宋_GB2312"/>
          <w:i w:val="0"/>
          <w:caps w:val="0"/>
          <w:color w:val="000000"/>
          <w:spacing w:val="0"/>
          <w:sz w:val="32"/>
          <w:szCs w:val="32"/>
          <w:u w:val="none"/>
          <w:shd w:val="clear" w:color="auto" w:fill="FFFFFF"/>
        </w:rPr>
        <w:t>申请表</w:t>
      </w:r>
      <w:r>
        <w:rPr>
          <w:rFonts w:hint="eastAsia" w:ascii="仿宋_GB2312" w:hAnsi="仿宋_GB2312" w:eastAsia="仿宋_GB2312" w:cs="仿宋_GB2312"/>
          <w:i w:val="0"/>
          <w:caps w:val="0"/>
          <w:color w:val="000000"/>
          <w:spacing w:val="0"/>
          <w:sz w:val="32"/>
          <w:szCs w:val="32"/>
          <w:u w:val="none"/>
          <w:shd w:val="clear" w:color="auto" w:fill="FFFFFF"/>
          <w:lang w:eastAsia="zh-CN"/>
        </w:rPr>
        <w:t>（</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附件1）</w:t>
      </w:r>
      <w:r>
        <w:rPr>
          <w:rFonts w:hint="eastAsia" w:ascii="仿宋_GB2312" w:hAnsi="仿宋_GB2312" w:eastAsia="仿宋_GB2312" w:cs="仿宋_GB2312"/>
          <w:i w:val="0"/>
          <w:caps w:val="0"/>
          <w:color w:val="000000"/>
          <w:spacing w:val="0"/>
          <w:sz w:val="32"/>
          <w:szCs w:val="32"/>
          <w:u w:val="none"/>
          <w:shd w:val="clear" w:color="auto" w:fill="FFFFFF"/>
          <w:lang w:eastAsia="zh-CN"/>
        </w:rPr>
        <w:t>；</w:t>
      </w:r>
    </w:p>
    <w:p w14:paraId="3BE2C8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firstLine="640" w:firstLineChars="200"/>
        <w:jc w:val="both"/>
        <w:rPr>
          <w:rFonts w:hint="eastAsia" w:ascii="仿宋_GB2312" w:hAnsi="仿宋_GB2312" w:eastAsia="仿宋_GB2312" w:cs="仿宋_GB2312"/>
          <w:i w:val="0"/>
          <w:caps w:val="0"/>
          <w:color w:val="000000"/>
          <w:spacing w:val="0"/>
          <w:sz w:val="32"/>
          <w:szCs w:val="32"/>
          <w:u w:val="none"/>
          <w:shd w:val="clear" w:color="auto" w:fill="FFFFFF"/>
          <w:lang w:eastAsia="zh-CN"/>
        </w:rPr>
      </w:pPr>
      <w:r>
        <w:rPr>
          <w:rFonts w:hint="eastAsia" w:ascii="仿宋_GB2312" w:hAnsi="仿宋_GB2312" w:eastAsia="仿宋_GB2312" w:cs="仿宋_GB2312"/>
          <w:i w:val="0"/>
          <w:caps w:val="0"/>
          <w:color w:val="000000"/>
          <w:spacing w:val="0"/>
          <w:sz w:val="32"/>
          <w:szCs w:val="32"/>
          <w:u w:val="none"/>
          <w:shd w:val="clear" w:color="auto" w:fill="FFFFFF"/>
          <w:lang w:val="en-US" w:eastAsia="zh-CN"/>
        </w:rPr>
        <w:t>2.</w:t>
      </w:r>
      <w:r>
        <w:rPr>
          <w:rFonts w:hint="default" w:ascii="仿宋_GB2312" w:hAnsi="仿宋_GB2312" w:eastAsia="仿宋_GB2312" w:cs="仿宋_GB2312"/>
          <w:i w:val="0"/>
          <w:caps w:val="0"/>
          <w:color w:val="000000"/>
          <w:spacing w:val="0"/>
          <w:sz w:val="32"/>
          <w:szCs w:val="32"/>
          <w:u w:val="none"/>
          <w:shd w:val="clear" w:color="auto" w:fill="FFFFFF"/>
        </w:rPr>
        <w:t>2024年</w:t>
      </w:r>
      <w:r>
        <w:rPr>
          <w:rFonts w:hint="eastAsia" w:ascii="仿宋_GB2312" w:hAnsi="仿宋_GB2312" w:eastAsia="仿宋_GB2312" w:cs="仿宋_GB2312"/>
          <w:i w:val="0"/>
          <w:caps w:val="0"/>
          <w:color w:val="000000"/>
          <w:spacing w:val="0"/>
          <w:sz w:val="32"/>
          <w:szCs w:val="32"/>
          <w:u w:val="none"/>
          <w:shd w:val="clear" w:color="auto" w:fill="FFFFFF"/>
          <w:lang w:eastAsia="zh-CN"/>
        </w:rPr>
        <w:t>河北省</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承德</w:t>
      </w:r>
      <w:r>
        <w:rPr>
          <w:rFonts w:hint="eastAsia" w:ascii="仿宋_GB2312" w:hAnsi="仿宋_GB2312" w:eastAsia="仿宋_GB2312" w:cs="仿宋_GB2312"/>
          <w:i w:val="0"/>
          <w:caps w:val="0"/>
          <w:color w:val="000000"/>
          <w:spacing w:val="0"/>
          <w:sz w:val="32"/>
          <w:szCs w:val="32"/>
          <w:u w:val="none"/>
          <w:shd w:val="clear" w:color="auto" w:fill="FFFFFF"/>
          <w:lang w:eastAsia="zh-CN"/>
        </w:rPr>
        <w:t>市</w:t>
      </w:r>
      <w:r>
        <w:rPr>
          <w:rFonts w:hint="default" w:ascii="仿宋_GB2312" w:hAnsi="仿宋_GB2312" w:eastAsia="仿宋_GB2312" w:cs="仿宋_GB2312"/>
          <w:i w:val="0"/>
          <w:caps w:val="0"/>
          <w:color w:val="000000"/>
          <w:spacing w:val="0"/>
          <w:sz w:val="32"/>
          <w:szCs w:val="32"/>
          <w:u w:val="none"/>
          <w:shd w:val="clear" w:color="auto" w:fill="FFFFFF"/>
        </w:rPr>
        <w:t>以旧换新</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承办主体</w:t>
      </w:r>
      <w:r>
        <w:rPr>
          <w:rFonts w:hint="default" w:ascii="仿宋_GB2312" w:hAnsi="仿宋_GB2312" w:eastAsia="仿宋_GB2312" w:cs="仿宋_GB2312"/>
          <w:i w:val="0"/>
          <w:caps w:val="0"/>
          <w:color w:val="000000"/>
          <w:spacing w:val="0"/>
          <w:sz w:val="32"/>
          <w:szCs w:val="32"/>
          <w:u w:val="none"/>
          <w:shd w:val="clear" w:color="auto" w:fill="FFFFFF"/>
        </w:rPr>
        <w:t>承诺书</w:t>
      </w:r>
      <w:r>
        <w:rPr>
          <w:rFonts w:hint="eastAsia" w:ascii="仿宋_GB2312" w:hAnsi="仿宋_GB2312" w:eastAsia="仿宋_GB2312" w:cs="仿宋_GB2312"/>
          <w:i w:val="0"/>
          <w:caps w:val="0"/>
          <w:color w:val="000000"/>
          <w:spacing w:val="0"/>
          <w:sz w:val="32"/>
          <w:szCs w:val="32"/>
          <w:u w:val="none"/>
          <w:shd w:val="clear" w:color="auto" w:fill="FFFFFF"/>
          <w:lang w:eastAsia="zh-CN"/>
        </w:rPr>
        <w:t>（</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附件2）</w:t>
      </w:r>
      <w:r>
        <w:rPr>
          <w:rFonts w:hint="eastAsia" w:ascii="仿宋_GB2312" w:hAnsi="仿宋_GB2312" w:eastAsia="仿宋_GB2312" w:cs="仿宋_GB2312"/>
          <w:i w:val="0"/>
          <w:caps w:val="0"/>
          <w:color w:val="000000"/>
          <w:spacing w:val="0"/>
          <w:sz w:val="32"/>
          <w:szCs w:val="32"/>
          <w:u w:val="none"/>
          <w:shd w:val="clear" w:color="auto" w:fill="FFFFFF"/>
          <w:lang w:eastAsia="zh-CN"/>
        </w:rPr>
        <w:t>；</w:t>
      </w:r>
    </w:p>
    <w:p w14:paraId="2428A0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firstLine="640" w:firstLineChars="200"/>
        <w:jc w:val="both"/>
        <w:rPr>
          <w:rFonts w:hint="default" w:ascii="仿宋_GB2312" w:hAnsi="仿宋_GB2312" w:eastAsia="仿宋_GB2312" w:cs="仿宋_GB2312"/>
          <w:i w:val="0"/>
          <w:caps w:val="0"/>
          <w:color w:val="000000"/>
          <w:spacing w:val="0"/>
          <w:sz w:val="32"/>
          <w:szCs w:val="32"/>
          <w:u w:val="none"/>
          <w:shd w:val="clear" w:color="auto" w:fill="FFFFFF"/>
          <w:lang w:val="en-US" w:eastAsia="zh-CN"/>
        </w:rPr>
      </w:pPr>
      <w:r>
        <w:rPr>
          <w:rFonts w:hint="eastAsia" w:ascii="仿宋_GB2312" w:hAnsi="仿宋_GB2312" w:eastAsia="仿宋_GB2312" w:cs="仿宋_GB2312"/>
          <w:i w:val="0"/>
          <w:caps w:val="0"/>
          <w:color w:val="000000"/>
          <w:spacing w:val="0"/>
          <w:sz w:val="32"/>
          <w:szCs w:val="32"/>
          <w:u w:val="none"/>
          <w:shd w:val="clear" w:color="auto" w:fill="FFFFFF"/>
          <w:lang w:val="en-US" w:eastAsia="zh-CN"/>
        </w:rPr>
        <w:t>3.申报主体门店及下设营业网点信息表（附件3）；</w:t>
      </w:r>
    </w:p>
    <w:p w14:paraId="75DF9165">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4.申报主体及下设营业网点的</w:t>
      </w:r>
      <w:r>
        <w:rPr>
          <w:rFonts w:hint="eastAsia" w:ascii="仿宋_GB2312" w:hAnsi="仿宋_GB2312" w:eastAsia="仿宋_GB2312" w:cs="仿宋_GB2312"/>
          <w:b w:val="0"/>
          <w:bCs w:val="0"/>
          <w:color w:val="auto"/>
          <w:sz w:val="32"/>
          <w:szCs w:val="32"/>
          <w:highlight w:val="none"/>
          <w:lang w:eastAsia="zh-CN"/>
        </w:rPr>
        <w:t>营业执照、法人身份证复印件；</w:t>
      </w:r>
    </w:p>
    <w:p w14:paraId="028E6502">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5.申报主体简介，包括但不限于主体</w:t>
      </w:r>
      <w:r>
        <w:rPr>
          <w:rFonts w:hint="eastAsia" w:ascii="仿宋_GB2312" w:hAnsi="仿宋_GB2312" w:eastAsia="仿宋_GB2312" w:cs="仿宋_GB2312"/>
          <w:b w:val="0"/>
          <w:bCs w:val="0"/>
          <w:color w:val="auto"/>
          <w:sz w:val="32"/>
          <w:szCs w:val="32"/>
          <w:highlight w:val="none"/>
          <w:lang w:eastAsia="zh-CN"/>
        </w:rPr>
        <w:t>的规模、年销售额、销售</w:t>
      </w:r>
      <w:r>
        <w:rPr>
          <w:rFonts w:hint="eastAsia" w:ascii="仿宋_GB2312" w:hAnsi="仿宋_GB2312" w:eastAsia="仿宋_GB2312" w:cs="仿宋_GB2312"/>
          <w:b w:val="0"/>
          <w:bCs w:val="0"/>
          <w:color w:val="auto"/>
          <w:sz w:val="32"/>
          <w:szCs w:val="32"/>
          <w:highlight w:val="none"/>
          <w:lang w:val="en-US" w:eastAsia="zh-CN"/>
        </w:rPr>
        <w:t>产品</w:t>
      </w:r>
      <w:r>
        <w:rPr>
          <w:rFonts w:hint="eastAsia" w:ascii="仿宋_GB2312" w:hAnsi="仿宋_GB2312" w:eastAsia="仿宋_GB2312" w:cs="仿宋_GB2312"/>
          <w:b w:val="0"/>
          <w:bCs w:val="0"/>
          <w:color w:val="auto"/>
          <w:sz w:val="32"/>
          <w:szCs w:val="32"/>
          <w:highlight w:val="none"/>
          <w:lang w:eastAsia="zh-CN"/>
        </w:rPr>
        <w:t>的品牌品类、门店分布范围、</w:t>
      </w:r>
      <w:r>
        <w:rPr>
          <w:rFonts w:hint="eastAsia" w:ascii="仿宋_GB2312" w:hAnsi="仿宋_GB2312" w:eastAsia="仿宋_GB2312" w:cs="仿宋_GB2312"/>
          <w:b w:val="0"/>
          <w:bCs w:val="0"/>
          <w:color w:val="auto"/>
          <w:sz w:val="32"/>
          <w:szCs w:val="32"/>
          <w:highlight w:val="none"/>
          <w:lang w:val="en-US" w:eastAsia="zh-CN"/>
        </w:rPr>
        <w:t>旧物回收能力等。</w:t>
      </w:r>
    </w:p>
    <w:p w14:paraId="5288126C">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6.活动</w:t>
      </w:r>
      <w:r>
        <w:rPr>
          <w:rFonts w:hint="eastAsia" w:ascii="仿宋_GB2312" w:hAnsi="仿宋_GB2312" w:eastAsia="仿宋_GB2312" w:cs="仿宋_GB2312"/>
          <w:b w:val="0"/>
          <w:bCs w:val="0"/>
          <w:color w:val="auto"/>
          <w:sz w:val="32"/>
          <w:szCs w:val="32"/>
          <w:highlight w:val="none"/>
          <w:lang w:eastAsia="zh-CN"/>
        </w:rPr>
        <w:t>承办方案，方案中明确</w:t>
      </w:r>
      <w:r>
        <w:rPr>
          <w:rFonts w:hint="eastAsia" w:ascii="仿宋_GB2312" w:hAnsi="仿宋_GB2312" w:eastAsia="仿宋_GB2312" w:cs="仿宋_GB2312"/>
          <w:b w:val="0"/>
          <w:bCs w:val="0"/>
          <w:color w:val="auto"/>
          <w:sz w:val="32"/>
          <w:szCs w:val="32"/>
          <w:highlight w:val="none"/>
          <w:lang w:val="en-US" w:eastAsia="zh-CN"/>
        </w:rPr>
        <w:t>组件团队情况、叠加优惠让利活动力度、进卖场、进社区等宣传活动安排等。</w:t>
      </w:r>
    </w:p>
    <w:p w14:paraId="347E04DB">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7.申报主体的信用证明。</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登录并查询</w:t>
      </w:r>
      <w:r>
        <w:rPr>
          <w:rFonts w:hint="eastAsia" w:ascii="仿宋_GB2312" w:hAnsi="仿宋_GB2312" w:eastAsia="仿宋_GB2312" w:cs="仿宋_GB2312"/>
          <w:i w:val="0"/>
          <w:caps w:val="0"/>
          <w:color w:val="000000"/>
          <w:spacing w:val="0"/>
          <w:sz w:val="32"/>
          <w:szCs w:val="32"/>
          <w:u w:val="none"/>
          <w:shd w:val="clear" w:color="auto" w:fill="FFFFFF"/>
        </w:rPr>
        <w:t>“信用中国”网站(www.creditchina.gov.cn)下载的《法人和非法人组织公共信用信息报告》和查询中国政府采购网(www.ccgp.gov.cn)“政府采购严重违法失信行为信息记录”结果的截图</w:t>
      </w:r>
      <w:r>
        <w:rPr>
          <w:rFonts w:hint="eastAsia" w:ascii="仿宋_GB2312" w:hAnsi="仿宋_GB2312" w:eastAsia="仿宋_GB2312" w:cs="仿宋_GB2312"/>
          <w:b w:val="0"/>
          <w:bCs w:val="0"/>
          <w:color w:val="auto"/>
          <w:sz w:val="32"/>
          <w:szCs w:val="32"/>
          <w:highlight w:val="none"/>
          <w:lang w:val="en-US" w:eastAsia="zh-CN"/>
        </w:rPr>
        <w:t>；</w:t>
      </w:r>
    </w:p>
    <w:p w14:paraId="7F55E12B">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8.2024年以前注册企业需要提供2023年完税证明；</w:t>
      </w:r>
    </w:p>
    <w:p w14:paraId="0AC683D3">
      <w:pPr>
        <w:pStyle w:val="2"/>
        <w:rPr>
          <w:rFonts w:hint="eastAsia" w:eastAsia="仿宋_GB2312"/>
          <w:lang w:val="en-US" w:eastAsia="zh-CN"/>
        </w:rPr>
      </w:pPr>
      <w:r>
        <w:rPr>
          <w:rFonts w:hint="eastAsia" w:ascii="仿宋_GB2312" w:hAnsi="仿宋_GB2312" w:cs="仿宋_GB2312"/>
          <w:b w:val="0"/>
          <w:bCs w:val="0"/>
          <w:color w:val="auto"/>
          <w:sz w:val="32"/>
          <w:szCs w:val="32"/>
          <w:highlight w:val="none"/>
          <w:lang w:val="en-US" w:eastAsia="zh-CN"/>
        </w:rPr>
        <w:t>9.</w:t>
      </w:r>
      <w:r>
        <w:rPr>
          <w:rFonts w:hint="eastAsia" w:ascii="仿宋_GB2312" w:hAnsi="仿宋_GB2312" w:eastAsia="仿宋_GB2312" w:cs="仿宋_GB2312"/>
          <w:sz w:val="32"/>
          <w:szCs w:val="32"/>
          <w:lang w:val="en-US" w:eastAsia="zh-CN"/>
        </w:rPr>
        <w:t>电动自行车类承办</w:t>
      </w:r>
      <w:r>
        <w:rPr>
          <w:rFonts w:hint="eastAsia" w:ascii="仿宋_GB2312" w:hAnsi="仿宋_GB2312" w:cs="仿宋_GB2312"/>
          <w:sz w:val="32"/>
          <w:szCs w:val="32"/>
          <w:lang w:val="en-US" w:eastAsia="zh-CN"/>
        </w:rPr>
        <w:t>主体需额外提供：</w:t>
      </w: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i w:val="0"/>
          <w:caps w:val="0"/>
          <w:color w:val="auto"/>
          <w:spacing w:val="0"/>
          <w:sz w:val="32"/>
          <w:szCs w:val="32"/>
          <w:shd w:val="clear" w:color="auto" w:fill="FFFFFF"/>
        </w:rPr>
        <w:t>与电动自行车生产企业有稳定的产销合作关系</w:t>
      </w:r>
      <w:r>
        <w:rPr>
          <w:rFonts w:hint="eastAsia" w:ascii="仿宋_GB2312" w:hAnsi="仿宋_GB2312" w:cs="仿宋_GB2312"/>
          <w:i w:val="0"/>
          <w:caps w:val="0"/>
          <w:color w:val="auto"/>
          <w:spacing w:val="0"/>
          <w:sz w:val="32"/>
          <w:szCs w:val="32"/>
          <w:shd w:val="clear" w:color="auto" w:fill="FFFFFF"/>
          <w:lang w:val="en-US" w:eastAsia="zh-CN"/>
        </w:rPr>
        <w:t>的证明</w:t>
      </w:r>
      <w:r>
        <w:rPr>
          <w:rFonts w:hint="eastAsia" w:ascii="仿宋_GB2312" w:hAnsi="仿宋_GB2312" w:eastAsia="仿宋_GB2312" w:cs="仿宋_GB2312"/>
          <w:i w:val="0"/>
          <w:caps w:val="0"/>
          <w:color w:val="auto"/>
          <w:spacing w:val="0"/>
          <w:sz w:val="32"/>
          <w:szCs w:val="32"/>
          <w:shd w:val="clear" w:color="auto" w:fill="FFFFFF"/>
        </w:rPr>
        <w:t>，品牌经销商需</w:t>
      </w:r>
      <w:r>
        <w:rPr>
          <w:rFonts w:hint="eastAsia" w:ascii="仿宋_GB2312" w:hAnsi="仿宋_GB2312" w:cs="仿宋_GB2312"/>
          <w:i w:val="0"/>
          <w:caps w:val="0"/>
          <w:color w:val="auto"/>
          <w:spacing w:val="0"/>
          <w:sz w:val="32"/>
          <w:szCs w:val="32"/>
          <w:shd w:val="clear" w:color="auto" w:fill="FFFFFF"/>
          <w:lang w:val="en-US" w:eastAsia="zh-CN"/>
        </w:rPr>
        <w:t>提供</w:t>
      </w:r>
      <w:r>
        <w:rPr>
          <w:rFonts w:hint="eastAsia" w:ascii="仿宋_GB2312" w:hAnsi="仿宋_GB2312" w:eastAsia="仿宋_GB2312" w:cs="仿宋_GB2312"/>
          <w:i w:val="0"/>
          <w:caps w:val="0"/>
          <w:color w:val="auto"/>
          <w:spacing w:val="0"/>
          <w:sz w:val="32"/>
          <w:szCs w:val="32"/>
          <w:shd w:val="clear" w:color="auto" w:fill="FFFFFF"/>
        </w:rPr>
        <w:t>品牌企业授权承诺函</w:t>
      </w:r>
      <w:r>
        <w:rPr>
          <w:rFonts w:hint="eastAsia" w:ascii="仿宋_GB2312" w:hAnsi="仿宋_GB2312" w:eastAsia="仿宋_GB2312" w:cs="仿宋_GB2312"/>
          <w:sz w:val="32"/>
          <w:szCs w:val="32"/>
          <w:lang w:val="en-US" w:eastAsia="zh-CN"/>
        </w:rPr>
        <w:t>公安部门授权的新车上牌许可</w:t>
      </w:r>
      <w:r>
        <w:rPr>
          <w:rFonts w:hint="eastAsia" w:ascii="仿宋_GB2312" w:hAnsi="仿宋_GB2312" w:cs="仿宋_GB2312"/>
          <w:sz w:val="32"/>
          <w:szCs w:val="32"/>
          <w:lang w:val="en-US" w:eastAsia="zh-CN"/>
        </w:rPr>
        <w:t>证明</w:t>
      </w:r>
      <w:r>
        <w:rPr>
          <w:rFonts w:hint="eastAsia" w:ascii="仿宋_GB2312" w:hAnsi="仿宋_GB2312" w:eastAsia="仿宋_GB2312" w:cs="仿宋_GB2312"/>
          <w:sz w:val="32"/>
          <w:szCs w:val="32"/>
          <w:lang w:val="en-US" w:eastAsia="zh-CN"/>
        </w:rPr>
        <w:t>②</w:t>
      </w:r>
      <w:r>
        <w:rPr>
          <w:rFonts w:hint="eastAsia" w:ascii="仿宋_GB2312" w:hAnsi="仿宋_GB2312" w:cs="仿宋_GB2312"/>
          <w:sz w:val="32"/>
          <w:szCs w:val="32"/>
          <w:lang w:val="en-US" w:eastAsia="zh-CN"/>
        </w:rPr>
        <w:t>承办主体下设全部销售网点卖场、电池存放、消防设施等区域照片</w:t>
      </w:r>
      <w:r>
        <w:rPr>
          <w:rFonts w:hint="eastAsia" w:ascii="仿宋_GB2312" w:hAnsi="仿宋_GB2312" w:eastAsia="仿宋_GB2312" w:cs="仿宋_GB2312"/>
          <w:sz w:val="32"/>
          <w:szCs w:val="32"/>
          <w:lang w:val="en-US" w:eastAsia="zh-CN"/>
        </w:rPr>
        <w:t>③与具备电池等危（固）废物回收资质企业签订</w:t>
      </w:r>
      <w:r>
        <w:rPr>
          <w:rFonts w:hint="eastAsia" w:ascii="仿宋_GB2312" w:hAnsi="仿宋_GB2312" w:cs="仿宋_GB2312"/>
          <w:sz w:val="32"/>
          <w:szCs w:val="32"/>
          <w:lang w:val="en-US" w:eastAsia="zh-CN"/>
        </w:rPr>
        <w:t>的</w:t>
      </w:r>
      <w:r>
        <w:rPr>
          <w:rFonts w:hint="eastAsia" w:ascii="仿宋_GB2312" w:hAnsi="仿宋_GB2312" w:eastAsia="仿宋_GB2312" w:cs="仿宋_GB2312"/>
          <w:sz w:val="32"/>
          <w:szCs w:val="32"/>
          <w:lang w:val="en-US" w:eastAsia="zh-CN"/>
        </w:rPr>
        <w:t>回收协议</w:t>
      </w:r>
      <w:r>
        <w:rPr>
          <w:rFonts w:hint="eastAsia" w:ascii="仿宋_GB2312" w:hAnsi="仿宋_GB2312" w:cs="仿宋_GB2312"/>
          <w:i w:val="0"/>
          <w:caps w:val="0"/>
          <w:color w:val="auto"/>
          <w:spacing w:val="0"/>
          <w:sz w:val="32"/>
          <w:szCs w:val="32"/>
          <w:shd w:val="clear" w:color="auto" w:fill="FFFFFF"/>
          <w:lang w:eastAsia="zh-CN"/>
        </w:rPr>
        <w:t>。</w:t>
      </w:r>
    </w:p>
    <w:p w14:paraId="6BADF3FD">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以上申报材料需要加盖企业公章，电子版（一个申报主体的全部材料扫描至同一PDF文件内）1份，纸质版3份。</w:t>
      </w:r>
    </w:p>
    <w:p w14:paraId="5DB86BCC">
      <w:pPr>
        <w:pStyle w:val="2"/>
        <w:rPr>
          <w:rFonts w:hint="eastAsia" w:ascii="仿宋_GB2312" w:hAnsi="仿宋_GB2312" w:eastAsia="仿宋_GB2312" w:cs="仿宋_GB2312"/>
          <w:b w:val="0"/>
          <w:bCs w:val="0"/>
          <w:color w:val="auto"/>
          <w:sz w:val="32"/>
          <w:szCs w:val="32"/>
          <w:highlight w:val="none"/>
          <w:lang w:val="en-US" w:eastAsia="zh-CN"/>
        </w:rPr>
      </w:pPr>
    </w:p>
    <w:p w14:paraId="64B2C63F">
      <w:pPr>
        <w:pStyle w:val="2"/>
        <w:rPr>
          <w:rFonts w:hint="eastAsia" w:ascii="仿宋_GB2312" w:hAnsi="仿宋_GB2312" w:eastAsia="仿宋_GB2312" w:cs="仿宋_GB2312"/>
          <w:b w:val="0"/>
          <w:bCs w:val="0"/>
          <w:color w:val="auto"/>
          <w:sz w:val="32"/>
          <w:szCs w:val="32"/>
          <w:highlight w:val="none"/>
          <w:lang w:val="en-US" w:eastAsia="zh-CN"/>
        </w:rPr>
      </w:pPr>
    </w:p>
    <w:p w14:paraId="062BDA88">
      <w:pPr>
        <w:pStyle w:val="2"/>
        <w:rPr>
          <w:rFonts w:hint="eastAsia" w:ascii="仿宋_GB2312" w:hAnsi="仿宋_GB2312" w:eastAsia="仿宋_GB2312" w:cs="仿宋_GB2312"/>
          <w:b w:val="0"/>
          <w:bCs w:val="0"/>
          <w:color w:val="auto"/>
          <w:sz w:val="32"/>
          <w:szCs w:val="32"/>
          <w:highlight w:val="none"/>
          <w:lang w:val="en-US" w:eastAsia="zh-CN"/>
        </w:rPr>
      </w:pPr>
    </w:p>
    <w:p w14:paraId="28B7BB8B">
      <w:pPr>
        <w:pStyle w:val="2"/>
        <w:rPr>
          <w:rFonts w:hint="eastAsia" w:ascii="仿宋_GB2312" w:hAnsi="仿宋_GB2312" w:eastAsia="仿宋_GB2312" w:cs="仿宋_GB2312"/>
          <w:b w:val="0"/>
          <w:bCs w:val="0"/>
          <w:color w:val="auto"/>
          <w:sz w:val="32"/>
          <w:szCs w:val="32"/>
          <w:highlight w:val="none"/>
          <w:lang w:val="en-US" w:eastAsia="zh-CN"/>
        </w:rPr>
      </w:pPr>
    </w:p>
    <w:p w14:paraId="1080F463">
      <w:pPr>
        <w:pStyle w:val="2"/>
        <w:rPr>
          <w:rFonts w:hint="eastAsia" w:ascii="仿宋_GB2312" w:hAnsi="仿宋_GB2312" w:eastAsia="仿宋_GB2312" w:cs="仿宋_GB2312"/>
          <w:b w:val="0"/>
          <w:bCs w:val="0"/>
          <w:color w:val="auto"/>
          <w:sz w:val="32"/>
          <w:szCs w:val="32"/>
          <w:highlight w:val="none"/>
          <w:lang w:val="en-US" w:eastAsia="zh-CN"/>
        </w:rPr>
      </w:pPr>
    </w:p>
    <w:p w14:paraId="4D95BAE8">
      <w:pPr>
        <w:pStyle w:val="2"/>
        <w:ind w:left="0" w:leftChars="0" w:firstLine="0" w:firstLineChars="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附件1</w:t>
      </w:r>
    </w:p>
    <w:tbl>
      <w:tblPr>
        <w:tblStyle w:val="4"/>
        <w:tblW w:w="9150" w:type="dxa"/>
        <w:tblInd w:w="-129" w:type="dxa"/>
        <w:tblLayout w:type="fixed"/>
        <w:tblCellMar>
          <w:top w:w="0" w:type="dxa"/>
          <w:left w:w="0" w:type="dxa"/>
          <w:bottom w:w="0" w:type="dxa"/>
          <w:right w:w="0" w:type="dxa"/>
        </w:tblCellMar>
      </w:tblPr>
      <w:tblGrid>
        <w:gridCol w:w="1820"/>
        <w:gridCol w:w="3083"/>
        <w:gridCol w:w="1911"/>
        <w:gridCol w:w="2336"/>
      </w:tblGrid>
      <w:tr w14:paraId="134A2EC3">
        <w:tblPrEx>
          <w:tblCellMar>
            <w:top w:w="0" w:type="dxa"/>
            <w:left w:w="0" w:type="dxa"/>
            <w:bottom w:w="0" w:type="dxa"/>
            <w:right w:w="0" w:type="dxa"/>
          </w:tblCellMar>
        </w:tblPrEx>
        <w:trPr>
          <w:trHeight w:val="807" w:hRule="atLeast"/>
        </w:trPr>
        <w:tc>
          <w:tcPr>
            <w:tcW w:w="9150" w:type="dxa"/>
            <w:gridSpan w:val="4"/>
            <w:vMerge w:val="restart"/>
            <w:tcBorders>
              <w:top w:val="nil"/>
              <w:left w:val="nil"/>
              <w:bottom w:val="nil"/>
              <w:right w:val="nil"/>
            </w:tcBorders>
            <w:noWrap w:val="0"/>
            <w:tcMar>
              <w:top w:w="15" w:type="dxa"/>
              <w:left w:w="15" w:type="dxa"/>
              <w:right w:w="15" w:type="dxa"/>
            </w:tcMar>
            <w:vAlign w:val="center"/>
          </w:tcPr>
          <w:p w14:paraId="3E05652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val="en-US" w:eastAsia="zh-CN"/>
              </w:rPr>
              <w:t>2024承德市以旧换新承办企业</w:t>
            </w:r>
            <w:r>
              <w:rPr>
                <w:rFonts w:hint="eastAsia" w:ascii="方正小标宋简体" w:hAnsi="方正小标宋简体" w:eastAsia="方正小标宋简体" w:cs="方正小标宋简体"/>
                <w:color w:val="000000"/>
                <w:kern w:val="0"/>
                <w:sz w:val="36"/>
                <w:szCs w:val="36"/>
              </w:rPr>
              <w:t>申请表</w:t>
            </w:r>
          </w:p>
        </w:tc>
      </w:tr>
      <w:tr w14:paraId="64ED8AEB">
        <w:tblPrEx>
          <w:tblCellMar>
            <w:top w:w="0" w:type="dxa"/>
            <w:left w:w="0" w:type="dxa"/>
            <w:bottom w:w="0" w:type="dxa"/>
            <w:right w:w="0" w:type="dxa"/>
          </w:tblCellMar>
        </w:tblPrEx>
        <w:trPr>
          <w:trHeight w:val="312" w:hRule="atLeast"/>
        </w:trPr>
        <w:tc>
          <w:tcPr>
            <w:tcW w:w="9150" w:type="dxa"/>
            <w:gridSpan w:val="4"/>
            <w:vMerge w:val="continue"/>
            <w:tcBorders>
              <w:top w:val="nil"/>
              <w:left w:val="nil"/>
              <w:bottom w:val="nil"/>
              <w:right w:val="nil"/>
            </w:tcBorders>
            <w:noWrap w:val="0"/>
            <w:tcMar>
              <w:top w:w="15" w:type="dxa"/>
              <w:left w:w="15" w:type="dxa"/>
              <w:right w:w="15" w:type="dxa"/>
            </w:tcMar>
            <w:vAlign w:val="center"/>
          </w:tcPr>
          <w:p w14:paraId="7BDB5F8C">
            <w:pPr>
              <w:keepNext w:val="0"/>
              <w:keepLines w:val="0"/>
              <w:pageBreakBefore w:val="0"/>
              <w:kinsoku/>
              <w:wordWrap/>
              <w:overflowPunct/>
              <w:topLinePunct w:val="0"/>
              <w:autoSpaceDE/>
              <w:autoSpaceDN/>
              <w:bidi w:val="0"/>
              <w:adjustRightInd/>
              <w:snapToGrid/>
              <w:spacing w:after="0" w:line="240" w:lineRule="auto"/>
              <w:jc w:val="center"/>
              <w:rPr>
                <w:rFonts w:ascii="方正小标宋简体" w:hAnsi="方正小标宋简体" w:eastAsia="方正小标宋简体" w:cs="方正小标宋简体"/>
                <w:color w:val="000000"/>
                <w:sz w:val="36"/>
                <w:szCs w:val="36"/>
              </w:rPr>
            </w:pPr>
          </w:p>
        </w:tc>
      </w:tr>
      <w:tr w14:paraId="512ADA9A">
        <w:tblPrEx>
          <w:tblCellMar>
            <w:top w:w="0" w:type="dxa"/>
            <w:left w:w="0" w:type="dxa"/>
            <w:bottom w:w="0" w:type="dxa"/>
            <w:right w:w="0" w:type="dxa"/>
          </w:tblCellMar>
        </w:tblPrEx>
        <w:trPr>
          <w:trHeight w:val="606" w:hRule="atLeast"/>
        </w:trPr>
        <w:tc>
          <w:tcPr>
            <w:tcW w:w="9150" w:type="dxa"/>
            <w:gridSpan w:val="4"/>
            <w:tcBorders>
              <w:top w:val="nil"/>
              <w:left w:val="nil"/>
              <w:bottom w:val="nil"/>
              <w:right w:val="nil"/>
            </w:tcBorders>
            <w:noWrap w:val="0"/>
            <w:tcMar>
              <w:top w:w="15" w:type="dxa"/>
              <w:left w:w="15" w:type="dxa"/>
              <w:right w:w="15" w:type="dxa"/>
            </w:tcMar>
            <w:vAlign w:val="center"/>
          </w:tcPr>
          <w:p w14:paraId="386366A8">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                                                             填报日期：</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年  月  日</w:t>
            </w:r>
          </w:p>
        </w:tc>
      </w:tr>
      <w:tr w14:paraId="57B68F58">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AB748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企业名称</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262AF">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37B78F71">
        <w:tblPrEx>
          <w:tblCellMar>
            <w:top w:w="0" w:type="dxa"/>
            <w:left w:w="0" w:type="dxa"/>
            <w:bottom w:w="0" w:type="dxa"/>
            <w:right w:w="0" w:type="dxa"/>
          </w:tblCellMar>
        </w:tblPrEx>
        <w:trPr>
          <w:trHeight w:val="1033" w:hRule="atLeast"/>
        </w:trPr>
        <w:tc>
          <w:tcPr>
            <w:tcW w:w="18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02277D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统一社会信用代码</w:t>
            </w:r>
          </w:p>
        </w:tc>
        <w:tc>
          <w:tcPr>
            <w:tcW w:w="733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47C359B">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r>
      <w:tr w14:paraId="4EDC342D">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6FFF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企业经营地址</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9E0929">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7B96552E">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C7447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注册地址</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4892E4">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500F213E">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226D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企业经营范围</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491B4">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31208BB8">
        <w:tblPrEx>
          <w:tblCellMar>
            <w:top w:w="0" w:type="dxa"/>
            <w:left w:w="0" w:type="dxa"/>
            <w:bottom w:w="0" w:type="dxa"/>
            <w:right w:w="0" w:type="dxa"/>
          </w:tblCellMar>
        </w:tblPrEx>
        <w:trPr>
          <w:trHeight w:val="863"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5F205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自营线上平台名称（选填）</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1555F6">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B0E17">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202</w:t>
            </w:r>
            <w:r>
              <w:rPr>
                <w:rFonts w:ascii="宋体" w:hAnsi="宋体" w:cs="宋体"/>
                <w:color w:val="000000"/>
                <w:kern w:val="0"/>
                <w:szCs w:val="21"/>
              </w:rPr>
              <w:t>3</w:t>
            </w:r>
            <w:r>
              <w:rPr>
                <w:rFonts w:hint="eastAsia" w:ascii="宋体" w:hAnsi="宋体" w:cs="宋体"/>
                <w:color w:val="000000"/>
                <w:kern w:val="0"/>
                <w:szCs w:val="21"/>
              </w:rPr>
              <w:t>年企业销售额</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8C100D">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 xml:space="preserve">   万元</w:t>
            </w:r>
          </w:p>
        </w:tc>
      </w:tr>
      <w:tr w14:paraId="46EB45F9">
        <w:tblPrEx>
          <w:tblCellMar>
            <w:top w:w="0" w:type="dxa"/>
            <w:left w:w="0" w:type="dxa"/>
            <w:bottom w:w="0" w:type="dxa"/>
            <w:right w:w="0" w:type="dxa"/>
          </w:tblCellMar>
        </w:tblPrEx>
        <w:trPr>
          <w:trHeight w:val="588" w:hRule="atLeast"/>
        </w:trPr>
        <w:tc>
          <w:tcPr>
            <w:tcW w:w="18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41FE65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法定代表人</w:t>
            </w:r>
          </w:p>
        </w:tc>
        <w:tc>
          <w:tcPr>
            <w:tcW w:w="308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D4D97C7">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c>
          <w:tcPr>
            <w:tcW w:w="19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394D7F2">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联系电话/手机</w:t>
            </w:r>
          </w:p>
        </w:tc>
        <w:tc>
          <w:tcPr>
            <w:tcW w:w="23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22B6A05">
            <w:pPr>
              <w:keepNext w:val="0"/>
              <w:keepLines w:val="0"/>
              <w:pageBreakBefore w:val="0"/>
              <w:kinsoku/>
              <w:wordWrap/>
              <w:overflowPunct/>
              <w:topLinePunct w:val="0"/>
              <w:autoSpaceDE/>
              <w:autoSpaceDN/>
              <w:bidi w:val="0"/>
              <w:adjustRightInd/>
              <w:snapToGrid/>
              <w:spacing w:after="0" w:line="240" w:lineRule="auto"/>
            </w:pPr>
          </w:p>
        </w:tc>
      </w:tr>
      <w:tr w14:paraId="2B963E15">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4A481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联系人姓名</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4DBA2">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u w:val="single"/>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21F0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联系电话/手机</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CDE641">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13C61CF3">
        <w:tblPrEx>
          <w:tblCellMar>
            <w:top w:w="0" w:type="dxa"/>
            <w:left w:w="0" w:type="dxa"/>
            <w:bottom w:w="0" w:type="dxa"/>
            <w:right w:w="0" w:type="dxa"/>
          </w:tblCellMar>
        </w:tblPrEx>
        <w:trPr>
          <w:trHeight w:val="1033"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5D745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企业结算账户账号</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E2059">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r>
      <w:tr w14:paraId="6126F805">
        <w:tblPrEx>
          <w:tblCellMar>
            <w:top w:w="0" w:type="dxa"/>
            <w:left w:w="0" w:type="dxa"/>
            <w:bottom w:w="0" w:type="dxa"/>
            <w:right w:w="0" w:type="dxa"/>
          </w:tblCellMar>
        </w:tblPrEx>
        <w:trPr>
          <w:trHeight w:val="2485"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238B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企业承诺</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8B93E0">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    我单位按照</w:t>
            </w:r>
            <w:r>
              <w:rPr>
                <w:rFonts w:hint="eastAsia" w:ascii="宋体" w:hAnsi="宋体" w:cs="宋体"/>
                <w:color w:val="000000"/>
                <w:kern w:val="0"/>
                <w:szCs w:val="21"/>
                <w:lang w:val="en-US" w:eastAsia="zh-CN"/>
              </w:rPr>
              <w:t>2024年河北省承德市以旧换新</w:t>
            </w:r>
            <w:r>
              <w:rPr>
                <w:rFonts w:hint="eastAsia" w:ascii="宋体" w:hAnsi="宋体" w:cs="宋体"/>
                <w:color w:val="000000"/>
                <w:kern w:val="0"/>
                <w:szCs w:val="21"/>
              </w:rPr>
              <w:t>有关规定，保证提供的所有申报数据、材料等信息真实有效，并接受有关部门的监督。</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color w:val="000000"/>
                <w:kern w:val="0"/>
                <w:szCs w:val="21"/>
              </w:rPr>
              <w:br w:type="textWrapping"/>
            </w:r>
            <w:r>
              <w:rPr>
                <w:rFonts w:hint="eastAsia" w:ascii="宋体" w:hAnsi="宋体" w:cs="宋体"/>
                <w:color w:val="000000"/>
                <w:kern w:val="0"/>
                <w:szCs w:val="21"/>
              </w:rPr>
              <w:t xml:space="preserve">                              法定代表人（负责人）签字：</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 xml:space="preserve">                                                        （企业公章）</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年  月  日</w:t>
            </w:r>
          </w:p>
        </w:tc>
      </w:tr>
    </w:tbl>
    <w:p w14:paraId="3F5C7681">
      <w:pPr>
        <w:pStyle w:val="2"/>
        <w:ind w:left="0" w:leftChars="0" w:firstLine="0" w:firstLineChars="0"/>
        <w:rPr>
          <w:rFonts w:hint="default" w:ascii="仿宋_GB2312" w:hAnsi="仿宋_GB2312" w:cs="仿宋_GB2312"/>
          <w:sz w:val="32"/>
          <w:szCs w:val="32"/>
          <w:lang w:val="en-US" w:eastAsia="zh-CN"/>
        </w:rPr>
        <w:sectPr>
          <w:pgSz w:w="11906" w:h="16838"/>
          <w:pgMar w:top="2098" w:right="1474" w:bottom="1984" w:left="1587" w:header="851" w:footer="992" w:gutter="0"/>
          <w:cols w:space="720" w:num="1"/>
          <w:docGrid w:type="lines" w:linePitch="312" w:charSpace="0"/>
        </w:sectPr>
      </w:pPr>
    </w:p>
    <w:p w14:paraId="100AFB7F">
      <w:pPr>
        <w:pStyle w:val="2"/>
        <w:ind w:left="0" w:leftChars="0" w:firstLine="0" w:firstLineChars="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附件2</w:t>
      </w:r>
    </w:p>
    <w:p w14:paraId="378CD853">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2024</w:t>
      </w:r>
      <w:r>
        <w:rPr>
          <w:rFonts w:hint="eastAsia" w:ascii="方正小标宋简体" w:hAnsi="方正小标宋简体" w:eastAsia="方正小标宋简体" w:cs="方正小标宋简体"/>
          <w:sz w:val="44"/>
          <w:szCs w:val="44"/>
          <w:lang w:val="en-US" w:eastAsia="zh-CN"/>
        </w:rPr>
        <w:t>年以旧换新承办主体</w:t>
      </w:r>
      <w:r>
        <w:rPr>
          <w:rFonts w:hint="eastAsia" w:ascii="方正小标宋简体" w:hAnsi="方正小标宋简体" w:eastAsia="方正小标宋简体" w:cs="方正小标宋简体"/>
          <w:sz w:val="44"/>
          <w:szCs w:val="44"/>
        </w:rPr>
        <w:t>承诺书</w:t>
      </w:r>
    </w:p>
    <w:p w14:paraId="23B7BEA3">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仿宋_GB2312" w:hAnsi="仿宋_GB2312" w:cs="仿宋_GB2312"/>
        </w:rPr>
      </w:pPr>
    </w:p>
    <w:p w14:paraId="202423E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u w:val="single"/>
          <w:lang w:val="en-US" w:eastAsia="zh-CN"/>
        </w:rPr>
        <w:t xml:space="preserve">   (请填写单位名称)  </w:t>
      </w:r>
      <w:r>
        <w:rPr>
          <w:rFonts w:hint="eastAsia" w:ascii="仿宋_GB2312" w:hAnsi="仿宋_GB2312" w:eastAsia="仿宋_GB2312" w:cs="仿宋_GB2312"/>
          <w:sz w:val="32"/>
          <w:szCs w:val="32"/>
        </w:rPr>
        <w:t>申请参加2024年</w:t>
      </w:r>
      <w:r>
        <w:rPr>
          <w:rFonts w:hint="eastAsia" w:ascii="仿宋_GB2312" w:hAnsi="仿宋_GB2312" w:eastAsia="仿宋_GB2312" w:cs="仿宋_GB2312"/>
          <w:sz w:val="32"/>
          <w:szCs w:val="32"/>
          <w:lang w:eastAsia="zh-CN"/>
        </w:rPr>
        <w:t>河北省</w:t>
      </w:r>
      <w:r>
        <w:rPr>
          <w:rFonts w:hint="eastAsia" w:ascii="仿宋_GB2312" w:hAnsi="仿宋_GB2312" w:eastAsia="仿宋_GB2312" w:cs="仿宋_GB2312"/>
          <w:sz w:val="32"/>
          <w:szCs w:val="32"/>
          <w:lang w:val="en-US" w:eastAsia="zh-CN"/>
        </w:rPr>
        <w:t>承德市</w:t>
      </w:r>
      <w:r>
        <w:rPr>
          <w:rFonts w:hint="eastAsia" w:ascii="仿宋_GB2312" w:hAnsi="仿宋_GB2312" w:eastAsia="仿宋_GB2312" w:cs="仿宋_GB2312"/>
          <w:sz w:val="32"/>
          <w:szCs w:val="32"/>
        </w:rPr>
        <w:t>以旧换</w:t>
      </w:r>
      <w:r>
        <w:rPr>
          <w:rFonts w:hint="eastAsia" w:ascii="仿宋_GB2312" w:hAnsi="仿宋_GB2312" w:eastAsia="仿宋_GB2312" w:cs="仿宋_GB2312"/>
          <w:sz w:val="32"/>
          <w:szCs w:val="32"/>
          <w:lang w:val="en-US" w:eastAsia="zh-CN"/>
        </w:rPr>
        <w:t>新活动</w:t>
      </w:r>
      <w:r>
        <w:rPr>
          <w:rFonts w:hint="eastAsia" w:ascii="仿宋_GB2312" w:hAnsi="仿宋_GB2312" w:eastAsia="仿宋_GB2312" w:cs="仿宋_GB2312"/>
          <w:sz w:val="32"/>
          <w:szCs w:val="32"/>
        </w:rPr>
        <w:t>，并承诺如下:</w:t>
      </w:r>
    </w:p>
    <w:p w14:paraId="1DB54BF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一、严格遵守活动各项要求，积极参与，如实开展政策宣传，不擅自增设消费者参与活动的附加、限制条件，并</w:t>
      </w:r>
      <w:r>
        <w:rPr>
          <w:rFonts w:hint="eastAsia" w:ascii="仿宋_GB2312" w:hAnsi="仿宋_GB2312" w:eastAsia="仿宋_GB2312" w:cs="仿宋_GB2312"/>
          <w:color w:val="auto"/>
          <w:sz w:val="32"/>
          <w:szCs w:val="32"/>
        </w:rPr>
        <w:t>在营业场所</w:t>
      </w:r>
      <w:r>
        <w:rPr>
          <w:rFonts w:hint="eastAsia" w:ascii="仿宋_GB2312" w:hAnsi="仿宋_GB2312" w:eastAsia="仿宋_GB2312" w:cs="仿宋_GB2312"/>
          <w:color w:val="auto"/>
          <w:sz w:val="32"/>
          <w:szCs w:val="32"/>
          <w:lang w:val="en-US" w:eastAsia="zh-CN"/>
        </w:rPr>
        <w:t>显著位置</w:t>
      </w:r>
      <w:r>
        <w:rPr>
          <w:rFonts w:hint="eastAsia" w:ascii="仿宋_GB2312" w:hAnsi="仿宋_GB2312" w:eastAsia="仿宋_GB2312" w:cs="仿宋_GB2312"/>
          <w:color w:val="auto"/>
          <w:sz w:val="32"/>
          <w:szCs w:val="32"/>
        </w:rPr>
        <w:t>公示咨询投诉电话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认真处理消费者相关咨询、</w:t>
      </w:r>
      <w:r>
        <w:rPr>
          <w:rFonts w:hint="eastAsia" w:ascii="仿宋_GB2312" w:hAnsi="仿宋_GB2312" w:eastAsia="仿宋_GB2312" w:cs="仿宋_GB2312"/>
          <w:color w:val="auto"/>
          <w:sz w:val="32"/>
          <w:szCs w:val="32"/>
        </w:rPr>
        <w:t>投诉</w:t>
      </w:r>
      <w:r>
        <w:rPr>
          <w:rFonts w:hint="eastAsia" w:ascii="仿宋_GB2312" w:hAnsi="仿宋_GB2312" w:eastAsia="仿宋_GB2312" w:cs="仿宋_GB2312"/>
          <w:color w:val="auto"/>
          <w:sz w:val="32"/>
          <w:szCs w:val="32"/>
          <w:lang w:eastAsia="zh-CN"/>
        </w:rPr>
        <w:t>。</w:t>
      </w:r>
    </w:p>
    <w:p w14:paraId="0E53070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二、本着诚实守信的原则</w:t>
      </w:r>
      <w:r>
        <w:rPr>
          <w:rFonts w:hint="eastAsia" w:ascii="仿宋_GB2312" w:hAnsi="仿宋_GB2312" w:eastAsia="仿宋_GB2312" w:cs="仿宋_GB2312"/>
          <w:color w:val="auto"/>
          <w:sz w:val="32"/>
          <w:szCs w:val="32"/>
          <w:lang w:val="en-US" w:eastAsia="zh-CN"/>
        </w:rPr>
        <w:t>开展以旧换新活动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并如实提供参与门店、商品、销售以及消费信息，</w:t>
      </w:r>
      <w:r>
        <w:rPr>
          <w:rFonts w:hint="eastAsia" w:ascii="仿宋_GB2312" w:hAnsi="仿宋_GB2312" w:eastAsia="仿宋_GB2312" w:cs="仿宋_GB2312"/>
          <w:color w:val="auto"/>
          <w:sz w:val="32"/>
          <w:szCs w:val="32"/>
        </w:rPr>
        <w:t>自愿接受</w:t>
      </w:r>
      <w:r>
        <w:rPr>
          <w:rFonts w:hint="eastAsia" w:ascii="仿宋_GB2312" w:hAnsi="仿宋_GB2312" w:eastAsia="仿宋_GB2312" w:cs="仿宋_GB2312"/>
          <w:color w:val="auto"/>
          <w:sz w:val="32"/>
          <w:szCs w:val="32"/>
          <w:lang w:eastAsia="zh-CN"/>
        </w:rPr>
        <w:t>市县两级商务部门或</w:t>
      </w:r>
      <w:r>
        <w:rPr>
          <w:rFonts w:hint="eastAsia" w:ascii="仿宋_GB2312" w:hAnsi="仿宋_GB2312" w:eastAsia="仿宋_GB2312" w:cs="仿宋_GB2312"/>
          <w:color w:val="auto"/>
          <w:sz w:val="32"/>
          <w:szCs w:val="32"/>
        </w:rPr>
        <w:t>第三方</w:t>
      </w:r>
      <w:r>
        <w:rPr>
          <w:rFonts w:hint="eastAsia" w:ascii="仿宋_GB2312" w:hAnsi="仿宋_GB2312" w:eastAsia="仿宋_GB2312" w:cs="仿宋_GB2312"/>
          <w:color w:val="auto"/>
          <w:sz w:val="32"/>
          <w:szCs w:val="32"/>
          <w:lang w:val="en-US" w:eastAsia="zh-CN"/>
        </w:rPr>
        <w:t>机构</w:t>
      </w:r>
      <w:r>
        <w:rPr>
          <w:rFonts w:hint="eastAsia" w:ascii="仿宋_GB2312" w:hAnsi="仿宋_GB2312" w:eastAsia="仿宋_GB2312" w:cs="仿宋_GB2312"/>
          <w:color w:val="auto"/>
          <w:sz w:val="32"/>
          <w:szCs w:val="32"/>
        </w:rPr>
        <w:t>对本次活动进行监督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审计</w:t>
      </w:r>
      <w:r>
        <w:rPr>
          <w:rFonts w:hint="eastAsia" w:ascii="仿宋_GB2312" w:hAnsi="仿宋_GB2312" w:eastAsia="仿宋_GB2312" w:cs="仿宋_GB2312"/>
          <w:color w:val="auto"/>
          <w:sz w:val="32"/>
          <w:szCs w:val="32"/>
        </w:rPr>
        <w:t>。如发现</w:t>
      </w:r>
      <w:r>
        <w:rPr>
          <w:rFonts w:hint="eastAsia" w:ascii="仿宋_GB2312" w:hAnsi="仿宋_GB2312" w:eastAsia="仿宋_GB2312" w:cs="仿宋_GB2312"/>
          <w:color w:val="auto"/>
          <w:sz w:val="32"/>
          <w:szCs w:val="32"/>
          <w:lang w:val="en-US" w:eastAsia="zh-CN"/>
        </w:rPr>
        <w:t>我方存在</w:t>
      </w:r>
      <w:r>
        <w:rPr>
          <w:rFonts w:hint="eastAsia" w:ascii="仿宋_GB2312" w:hAnsi="仿宋_GB2312" w:eastAsia="仿宋_GB2312" w:cs="仿宋_GB2312"/>
          <w:color w:val="auto"/>
          <w:sz w:val="32"/>
          <w:szCs w:val="32"/>
        </w:rPr>
        <w:t>弄虚作假等</w:t>
      </w:r>
      <w:r>
        <w:rPr>
          <w:rFonts w:hint="eastAsia" w:ascii="仿宋_GB2312" w:hAnsi="仿宋_GB2312" w:eastAsia="仿宋_GB2312" w:cs="仿宋_GB2312"/>
          <w:color w:val="auto"/>
          <w:sz w:val="32"/>
          <w:szCs w:val="32"/>
          <w:lang w:val="en-US" w:eastAsia="zh-CN"/>
        </w:rPr>
        <w:t>违法违规</w:t>
      </w:r>
      <w:r>
        <w:rPr>
          <w:rFonts w:hint="eastAsia" w:ascii="仿宋_GB2312" w:hAnsi="仿宋_GB2312" w:eastAsia="仿宋_GB2312" w:cs="仿宋_GB2312"/>
          <w:color w:val="auto"/>
          <w:sz w:val="32"/>
          <w:szCs w:val="32"/>
        </w:rPr>
        <w:t>行为，愿意按照有关政策</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接受处罚。</w:t>
      </w:r>
    </w:p>
    <w:p w14:paraId="7FE9232E">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eastAsia="仿宋_GB2312" w:cs="仿宋_GB2312"/>
          <w:color w:val="auto"/>
          <w:sz w:val="32"/>
          <w:szCs w:val="32"/>
          <w:lang w:val="en-US" w:eastAsia="zh-CN"/>
        </w:rPr>
        <w:t>三、</w:t>
      </w:r>
      <w:r>
        <w:rPr>
          <w:rFonts w:hint="eastAsia" w:ascii="仿宋_GB2312" w:hAnsi="仿宋_GB2312" w:cs="仿宋_GB2312"/>
        </w:rPr>
        <w:t>全力配合</w:t>
      </w:r>
      <w:r>
        <w:rPr>
          <w:rFonts w:hint="eastAsia" w:ascii="仿宋_GB2312" w:hAnsi="仿宋_GB2312" w:cs="仿宋_GB2312"/>
          <w:lang w:val="en-US" w:eastAsia="zh-CN"/>
        </w:rPr>
        <w:t>政策实施</w:t>
      </w:r>
      <w:r>
        <w:rPr>
          <w:rFonts w:hint="eastAsia" w:ascii="仿宋_GB2312" w:hAnsi="仿宋_GB2312" w:cs="仿宋_GB2312"/>
        </w:rPr>
        <w:t>部门及服务机构</w:t>
      </w:r>
      <w:r>
        <w:rPr>
          <w:rFonts w:hint="eastAsia" w:ascii="仿宋_GB2312" w:hAnsi="仿宋_GB2312" w:cs="仿宋_GB2312"/>
          <w:lang w:eastAsia="zh-CN"/>
        </w:rPr>
        <w:t>实施</w:t>
      </w:r>
      <w:r>
        <w:rPr>
          <w:rFonts w:hint="eastAsia" w:ascii="仿宋_GB2312" w:hAnsi="仿宋_GB2312" w:cs="仿宋_GB2312"/>
        </w:rPr>
        <w:t>相关套利防控措施，严格审核消费者的参与资格，</w:t>
      </w:r>
      <w:r>
        <w:rPr>
          <w:rFonts w:hint="eastAsia" w:ascii="仿宋_GB2312" w:hAnsi="仿宋_GB2312" w:cs="仿宋_GB2312"/>
          <w:lang w:val="en-US" w:eastAsia="zh-CN"/>
        </w:rPr>
        <w:t>采取积极举措</w:t>
      </w:r>
      <w:r>
        <w:rPr>
          <w:rFonts w:hint="eastAsia" w:ascii="仿宋_GB2312" w:hAnsi="仿宋_GB2312" w:cs="仿宋_GB2312"/>
        </w:rPr>
        <w:t>预防并制止“黄牛”等恶意套利行为。</w:t>
      </w:r>
    </w:p>
    <w:p w14:paraId="5E4707A4">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lang w:val="en-US" w:eastAsia="zh-CN"/>
        </w:rPr>
      </w:pPr>
      <w:r>
        <w:rPr>
          <w:rFonts w:hint="eastAsia" w:ascii="仿宋_GB2312" w:hAnsi="仿宋_GB2312" w:cs="仿宋_GB2312"/>
          <w:lang w:val="en-US" w:eastAsia="zh-CN"/>
        </w:rPr>
        <w:t>四、不以已参与以旧换新为由拒绝“七天无理由退货”等消费者合法诉求。但若消费者确需进行退货，能够配合政策实施部门及服务机构做好已享受补贴的清算工作。</w:t>
      </w:r>
    </w:p>
    <w:p w14:paraId="1D9B7060">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五、</w:t>
      </w:r>
      <w:r>
        <w:rPr>
          <w:rFonts w:hint="eastAsia" w:ascii="仿宋_GB2312" w:hAnsi="仿宋_GB2312" w:cs="仿宋_GB2312"/>
        </w:rPr>
        <w:t>指定专人负责处理包括但不限于日常沟通、宣传推广、客户投诉等补贴政策中涉及的各项事宜。</w:t>
      </w:r>
    </w:p>
    <w:p w14:paraId="5A8CBF88">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u w:val="single"/>
        </w:rPr>
      </w:pPr>
      <w:r>
        <w:rPr>
          <w:rFonts w:hint="eastAsia" w:ascii="仿宋_GB2312" w:hAnsi="仿宋_GB2312" w:cs="仿宋_GB2312"/>
        </w:rPr>
        <w:t>联 系 人：</w:t>
      </w:r>
      <w:r>
        <w:rPr>
          <w:rFonts w:hint="eastAsia" w:ascii="仿宋_GB2312" w:hAnsi="仿宋_GB2312" w:cs="仿宋_GB2312"/>
          <w:u w:val="single"/>
        </w:rPr>
        <w:t xml:space="preserve">                      </w:t>
      </w:r>
    </w:p>
    <w:p w14:paraId="25DF4A97">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rPr>
      </w:pPr>
      <w:r>
        <w:rPr>
          <w:rFonts w:hint="eastAsia" w:ascii="仿宋_GB2312" w:hAnsi="仿宋_GB2312" w:cs="仿宋_GB2312"/>
        </w:rPr>
        <w:t>联系电话：</w:t>
      </w:r>
      <w:r>
        <w:rPr>
          <w:rFonts w:hint="eastAsia" w:ascii="仿宋_GB2312" w:hAnsi="仿宋_GB2312" w:cs="仿宋_GB2312"/>
          <w:u w:val="single"/>
        </w:rPr>
        <w:t xml:space="preserve">                      </w:t>
      </w:r>
      <w:r>
        <w:rPr>
          <w:rFonts w:hint="eastAsia" w:ascii="仿宋_GB2312" w:hAnsi="仿宋_GB2312" w:cs="仿宋_GB2312"/>
        </w:rPr>
        <w:t xml:space="preserve">  </w:t>
      </w:r>
    </w:p>
    <w:p w14:paraId="0E746CAB">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eastAsia="zh-CN"/>
        </w:rPr>
        <w:t>本单位</w:t>
      </w:r>
      <w:r>
        <w:rPr>
          <w:rFonts w:hint="eastAsia" w:ascii="仿宋_GB2312" w:hAnsi="仿宋_GB2312" w:cs="仿宋_GB2312"/>
          <w:lang w:val="en-US" w:eastAsia="zh-CN"/>
        </w:rPr>
        <w:t>已</w:t>
      </w:r>
      <w:r>
        <w:rPr>
          <w:rFonts w:hint="eastAsia" w:ascii="仿宋_GB2312" w:hAnsi="仿宋_GB2312" w:cs="仿宋_GB2312"/>
        </w:rPr>
        <w:t>知晓并同意以上承诺，</w:t>
      </w:r>
      <w:r>
        <w:rPr>
          <w:rFonts w:hint="eastAsia" w:ascii="仿宋_GB2312" w:hAnsi="仿宋_GB2312" w:cs="仿宋_GB2312"/>
          <w:lang w:val="en-US" w:eastAsia="zh-CN"/>
        </w:rPr>
        <w:t>若有违反</w:t>
      </w:r>
      <w:r>
        <w:rPr>
          <w:rFonts w:hint="eastAsia" w:ascii="仿宋_GB2312" w:hAnsi="仿宋_GB2312" w:cs="仿宋_GB2312"/>
        </w:rPr>
        <w:t>政策实施部门和服务机构有权随时取消</w:t>
      </w:r>
      <w:r>
        <w:rPr>
          <w:rFonts w:hint="eastAsia" w:ascii="仿宋_GB2312" w:hAnsi="仿宋_GB2312" w:cs="仿宋_GB2312"/>
          <w:lang w:eastAsia="zh-CN"/>
        </w:rPr>
        <w:t>本单位</w:t>
      </w:r>
      <w:r>
        <w:rPr>
          <w:rFonts w:hint="eastAsia" w:ascii="仿宋_GB2312" w:hAnsi="仿宋_GB2312" w:cs="仿宋_GB2312"/>
        </w:rPr>
        <w:t>所有门店参与政策的资格,并丧失后续参与补贴政策的资格，且</w:t>
      </w:r>
      <w:r>
        <w:rPr>
          <w:rFonts w:hint="eastAsia" w:ascii="仿宋_GB2312" w:hAnsi="仿宋_GB2312" w:cs="仿宋_GB2312"/>
          <w:lang w:eastAsia="zh-CN"/>
        </w:rPr>
        <w:t>本单位</w:t>
      </w:r>
      <w:r>
        <w:rPr>
          <w:rFonts w:hint="eastAsia" w:ascii="仿宋_GB2312" w:hAnsi="仿宋_GB2312" w:cs="仿宋_GB2312"/>
        </w:rPr>
        <w:t>同意政策实施部门和服务机构可进一步采取包括但不限于以下任一或同时采取以下全部措施，追究</w:t>
      </w:r>
      <w:r>
        <w:rPr>
          <w:rFonts w:hint="eastAsia" w:ascii="仿宋_GB2312" w:hAnsi="仿宋_GB2312" w:cs="仿宋_GB2312"/>
          <w:lang w:eastAsia="zh-CN"/>
        </w:rPr>
        <w:t>本单位</w:t>
      </w:r>
      <w:r>
        <w:rPr>
          <w:rFonts w:hint="eastAsia" w:ascii="仿宋_GB2312" w:hAnsi="仿宋_GB2312" w:cs="仿宋_GB2312"/>
        </w:rPr>
        <w:t>相关违约责任：</w:t>
      </w:r>
    </w:p>
    <w:p w14:paraId="4AD89B8B">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(1)</w:t>
      </w:r>
      <w:r>
        <w:rPr>
          <w:rFonts w:hint="eastAsia" w:ascii="仿宋_GB2312" w:hAnsi="仿宋_GB2312" w:cs="仿宋_GB2312"/>
        </w:rPr>
        <w:t>要求</w:t>
      </w:r>
      <w:r>
        <w:rPr>
          <w:rFonts w:hint="eastAsia" w:ascii="仿宋_GB2312" w:hAnsi="仿宋_GB2312" w:cs="仿宋_GB2312"/>
          <w:lang w:eastAsia="zh-CN"/>
        </w:rPr>
        <w:t>本单位</w:t>
      </w:r>
      <w:r>
        <w:rPr>
          <w:rFonts w:hint="eastAsia" w:ascii="仿宋_GB2312" w:hAnsi="仿宋_GB2312" w:cs="仿宋_GB2312"/>
        </w:rPr>
        <w:t>全额退还经政策实施部门和服务机构认定的违约行为所涉补贴政策资金；</w:t>
      </w:r>
    </w:p>
    <w:p w14:paraId="170D55E6">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(2)</w:t>
      </w:r>
      <w:r>
        <w:rPr>
          <w:rFonts w:hint="eastAsia" w:ascii="仿宋_GB2312" w:hAnsi="仿宋_GB2312" w:cs="仿宋_GB2312"/>
        </w:rPr>
        <w:t>要求</w:t>
      </w:r>
      <w:r>
        <w:rPr>
          <w:rFonts w:hint="eastAsia" w:ascii="仿宋_GB2312" w:hAnsi="仿宋_GB2312" w:cs="仿宋_GB2312"/>
          <w:lang w:eastAsia="zh-CN"/>
        </w:rPr>
        <w:t>本单位</w:t>
      </w:r>
      <w:r>
        <w:rPr>
          <w:rFonts w:hint="eastAsia" w:ascii="仿宋_GB2312" w:hAnsi="仿宋_GB2312" w:cs="仿宋_GB2312"/>
        </w:rPr>
        <w:t>赔偿违约行为所导致的一切损失；</w:t>
      </w:r>
    </w:p>
    <w:p w14:paraId="0DD2E8C2">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(3)</w:t>
      </w:r>
      <w:r>
        <w:rPr>
          <w:rFonts w:hint="eastAsia" w:ascii="仿宋_GB2312" w:hAnsi="仿宋_GB2312" w:cs="仿宋_GB2312"/>
        </w:rPr>
        <w:t>政策实施部门有权会同相关部门将</w:t>
      </w:r>
      <w:r>
        <w:rPr>
          <w:rFonts w:hint="eastAsia" w:ascii="仿宋_GB2312" w:hAnsi="仿宋_GB2312" w:cs="仿宋_GB2312"/>
          <w:lang w:eastAsia="zh-CN"/>
        </w:rPr>
        <w:t>本单位</w:t>
      </w:r>
      <w:r>
        <w:rPr>
          <w:rFonts w:hint="eastAsia" w:ascii="仿宋_GB2312" w:hAnsi="仿宋_GB2312" w:cs="仿宋_GB2312"/>
        </w:rPr>
        <w:t>依法列入不诚信单位名单。</w:t>
      </w:r>
    </w:p>
    <w:p w14:paraId="274B0D46">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rPr>
        <w:t>特此承诺。</w:t>
      </w:r>
    </w:p>
    <w:p w14:paraId="30B17FF9">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p>
    <w:p w14:paraId="1B0BC5B3">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eastAsia" w:ascii="仿宋_GB2312" w:hAnsi="仿宋_GB2312" w:cs="仿宋_GB2312"/>
          <w:u w:val="single"/>
          <w:lang w:val="en-US" w:eastAsia="zh-CN"/>
        </w:rPr>
      </w:pPr>
    </w:p>
    <w:p w14:paraId="40E01AFE">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default" w:ascii="仿宋_GB2312" w:hAnsi="仿宋_GB2312" w:eastAsia="仿宋_GB2312" w:cs="仿宋_GB2312"/>
          <w:u w:val="none"/>
          <w:lang w:val="en-US" w:eastAsia="zh-CN"/>
        </w:rPr>
      </w:pPr>
      <w:r>
        <w:rPr>
          <w:rFonts w:hint="eastAsia" w:ascii="仿宋_GB2312" w:hAnsi="仿宋_GB2312" w:cs="仿宋_GB2312"/>
          <w:u w:val="none"/>
          <w:lang w:val="en-US" w:eastAsia="zh-CN"/>
        </w:rPr>
        <w:t>申报主体（盖章）：</w:t>
      </w:r>
    </w:p>
    <w:p w14:paraId="21486CC1">
      <w:pPr>
        <w:pStyle w:val="2"/>
        <w:keepNext w:val="0"/>
        <w:keepLines w:val="0"/>
        <w:pageBreakBefore w:val="0"/>
        <w:widowControl w:val="0"/>
        <w:kinsoku/>
        <w:wordWrap/>
        <w:overflowPunct/>
        <w:topLinePunct w:val="0"/>
        <w:autoSpaceDE/>
        <w:autoSpaceDN/>
        <w:bidi w:val="0"/>
        <w:adjustRightInd/>
        <w:snapToGrid/>
        <w:spacing w:after="0" w:line="560" w:lineRule="exact"/>
        <w:ind w:firstLine="3200" w:firstLineChars="1000"/>
        <w:jc w:val="both"/>
        <w:textAlignment w:val="auto"/>
        <w:rPr>
          <w:rFonts w:ascii="仿宋_GB2312" w:hAnsi="仿宋_GB2312" w:cs="仿宋_GB2312"/>
        </w:rPr>
      </w:pPr>
      <w:r>
        <w:rPr>
          <w:rFonts w:hint="eastAsia" w:ascii="仿宋_GB2312" w:hAnsi="仿宋_GB2312" w:cs="仿宋_GB2312"/>
          <w:lang w:val="en-US" w:eastAsia="zh-CN"/>
        </w:rPr>
        <w:t>负责人</w:t>
      </w:r>
      <w:r>
        <w:rPr>
          <w:rFonts w:hint="eastAsia" w:ascii="仿宋_GB2312" w:hAnsi="仿宋_GB2312" w:cs="仿宋_GB2312"/>
        </w:rPr>
        <w:t>签字：</w:t>
      </w:r>
    </w:p>
    <w:p w14:paraId="5CF47DFC">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cs="仿宋_GB2312"/>
        </w:rPr>
      </w:pPr>
      <w:r>
        <w:rPr>
          <w:rFonts w:hint="eastAsia" w:ascii="仿宋_GB2312" w:hAnsi="仿宋_GB2312" w:cs="仿宋_GB2312"/>
        </w:rPr>
        <w:t xml:space="preserve">                   </w:t>
      </w:r>
    </w:p>
    <w:p w14:paraId="002635D3">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default" w:ascii="仿宋_GB2312" w:hAnsi="仿宋_GB2312" w:cs="仿宋_GB2312"/>
          <w:sz w:val="32"/>
          <w:szCs w:val="32"/>
          <w:lang w:val="en-US" w:eastAsia="zh-CN"/>
        </w:rPr>
      </w:pPr>
      <w:r>
        <w:rPr>
          <w:rFonts w:hint="eastAsia" w:ascii="仿宋_GB2312" w:hAnsi="仿宋_GB2312" w:cs="仿宋_GB2312"/>
          <w:lang w:val="en-US" w:eastAsia="zh-CN"/>
        </w:rPr>
        <w:t xml:space="preserve"> </w:t>
      </w:r>
      <w:r>
        <w:rPr>
          <w:rFonts w:hint="eastAsia" w:ascii="仿宋_GB2312" w:hAnsi="仿宋_GB2312" w:cs="仿宋_GB2312"/>
        </w:rPr>
        <w:t>年</w:t>
      </w:r>
      <w:r>
        <w:rPr>
          <w:rFonts w:hint="eastAsia" w:ascii="仿宋_GB2312" w:hAnsi="仿宋_GB2312" w:cs="仿宋_GB2312"/>
          <w:lang w:val="en-US" w:eastAsia="zh-CN"/>
        </w:rPr>
        <w:t xml:space="preserve">    </w:t>
      </w:r>
      <w:r>
        <w:rPr>
          <w:rFonts w:hint="eastAsia" w:ascii="仿宋_GB2312" w:hAnsi="仿宋_GB2312" w:cs="仿宋_GB2312"/>
        </w:rPr>
        <w:t>月</w:t>
      </w:r>
      <w:r>
        <w:rPr>
          <w:rFonts w:hint="eastAsia" w:ascii="仿宋_GB2312" w:hAnsi="仿宋_GB2312" w:cs="仿宋_GB2312"/>
          <w:lang w:val="en-US" w:eastAsia="zh-CN"/>
        </w:rPr>
        <w:t xml:space="preserve">    </w:t>
      </w:r>
      <w:r>
        <w:rPr>
          <w:rFonts w:hint="eastAsia" w:ascii="仿宋_GB2312" w:hAnsi="仿宋_GB2312" w:cs="仿宋_GB2312"/>
        </w:rPr>
        <w:t>日</w:t>
      </w:r>
    </w:p>
    <w:p w14:paraId="36175AA9">
      <w:pPr>
        <w:pStyle w:val="2"/>
        <w:rPr>
          <w:rFonts w:hint="eastAsia" w:ascii="仿宋_GB2312" w:hAnsi="仿宋_GB2312" w:eastAsia="仿宋_GB2312" w:cs="仿宋_GB2312"/>
          <w:b w:val="0"/>
          <w:bCs w:val="0"/>
          <w:color w:val="auto"/>
          <w:sz w:val="32"/>
          <w:szCs w:val="32"/>
          <w:highlight w:val="none"/>
          <w:lang w:val="en-US" w:eastAsia="zh-CN"/>
        </w:rPr>
      </w:pPr>
    </w:p>
    <w:p w14:paraId="07AC81AE">
      <w:pPr>
        <w:pStyle w:val="2"/>
        <w:rPr>
          <w:rFonts w:hint="eastAsia"/>
          <w:lang w:val="en-US" w:eastAsia="zh-CN"/>
        </w:rPr>
      </w:pPr>
    </w:p>
    <w:p w14:paraId="131E09E3">
      <w:pPr>
        <w:pStyle w:val="2"/>
        <w:rPr>
          <w:rFonts w:hint="eastAsia"/>
          <w:lang w:val="en-US" w:eastAsia="zh-CN"/>
        </w:rPr>
      </w:pPr>
    </w:p>
    <w:p w14:paraId="1885742D">
      <w:pPr>
        <w:pStyle w:val="2"/>
        <w:rPr>
          <w:rFonts w:hint="eastAsia"/>
          <w:lang w:val="en-US" w:eastAsia="zh-CN"/>
        </w:rPr>
      </w:pPr>
    </w:p>
    <w:p w14:paraId="7DAFB0EB">
      <w:pPr>
        <w:pStyle w:val="2"/>
        <w:rPr>
          <w:rFonts w:hint="eastAsia"/>
          <w:lang w:val="en-US" w:eastAsia="zh-CN"/>
        </w:rPr>
      </w:pPr>
    </w:p>
    <w:p w14:paraId="40C71B15">
      <w:pPr>
        <w:pStyle w:val="2"/>
        <w:rPr>
          <w:rFonts w:hint="eastAsia"/>
          <w:lang w:val="en-US" w:eastAsia="zh-CN"/>
        </w:rPr>
      </w:pPr>
    </w:p>
    <w:p w14:paraId="319C4D90">
      <w:pPr>
        <w:pStyle w:val="2"/>
        <w:rPr>
          <w:rFonts w:hint="eastAsia"/>
          <w:lang w:val="en-US" w:eastAsia="zh-CN"/>
        </w:rPr>
      </w:pPr>
    </w:p>
    <w:p w14:paraId="7FCCD3B9">
      <w:pPr>
        <w:pStyle w:val="2"/>
        <w:rPr>
          <w:rFonts w:hint="default" w:ascii="仿宋_GB2312" w:hAnsi="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tbl>
      <w:tblPr>
        <w:tblStyle w:val="4"/>
        <w:tblW w:w="139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4"/>
        <w:gridCol w:w="950"/>
        <w:gridCol w:w="2021"/>
        <w:gridCol w:w="3054"/>
        <w:gridCol w:w="3312"/>
        <w:gridCol w:w="1525"/>
        <w:gridCol w:w="2163"/>
      </w:tblGrid>
      <w:tr w14:paraId="497DC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3969" w:type="dxa"/>
            <w:gridSpan w:val="7"/>
            <w:tcBorders>
              <w:top w:val="nil"/>
              <w:left w:val="nil"/>
              <w:bottom w:val="nil"/>
              <w:right w:val="nil"/>
            </w:tcBorders>
            <w:shd w:val="clear" w:color="auto" w:fill="auto"/>
            <w:vAlign w:val="center"/>
          </w:tcPr>
          <w:p w14:paraId="239B32E9">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sz w:val="36"/>
              </w:rPr>
              <mc:AlternateContent>
                <mc:Choice Requires="wps">
                  <w:drawing>
                    <wp:anchor distT="0" distB="0" distL="114300" distR="114300" simplePos="0" relativeHeight="251659264" behindDoc="0" locked="0" layoutInCell="1" allowOverlap="1">
                      <wp:simplePos x="0" y="0"/>
                      <wp:positionH relativeFrom="column">
                        <wp:posOffset>-302895</wp:posOffset>
                      </wp:positionH>
                      <wp:positionV relativeFrom="paragraph">
                        <wp:posOffset>-300355</wp:posOffset>
                      </wp:positionV>
                      <wp:extent cx="675005" cy="381000"/>
                      <wp:effectExtent l="0" t="0" r="10795" b="0"/>
                      <wp:wrapNone/>
                      <wp:docPr id="1" name="文本框 1"/>
                      <wp:cNvGraphicFramePr/>
                      <a:graphic xmlns:a="http://schemas.openxmlformats.org/drawingml/2006/main">
                        <a:graphicData uri="http://schemas.microsoft.com/office/word/2010/wordprocessingShape">
                          <wps:wsp>
                            <wps:cNvSpPr txBox="1"/>
                            <wps:spPr>
                              <a:xfrm>
                                <a:off x="670560" y="892175"/>
                                <a:ext cx="675005" cy="381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731A054">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5pt;margin-top:-23.65pt;height:30pt;width:53.15pt;z-index:251659264;mso-width-relative:page;mso-height-relative:page;" fillcolor="#FFFFFF [3201]" filled="t" stroked="f" coordsize="21600,21600" o:gfxdata="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yy21v9QAAAAJ&#10;AQAADwAAAAAAAAABACAAAAAiAAAAZHJzL2Rvd25yZXYueG1sUEsBAhQAFAAAAAgAh07iQK4iQeRZ&#10;AgAAmAQAAA4AAAAAAAAAAQAgAAAAIwEAAGRycy9lMm9Eb2MueG1sUEsFBgAAAAAGAAYAWQEAAO4F&#10;AAAAAA==&#10;">
                      <v:fill on="t" focussize="0,0"/>
                      <v:stroke on="f" weight="0.5pt"/>
                      <v:imagedata o:title=""/>
                      <o:lock v:ext="edit" aspectratio="f"/>
                      <v:textbox>
                        <w:txbxContent>
                          <w:p w14:paraId="3731A054">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txbxContent>
                      </v:textbox>
                    </v:shape>
                  </w:pict>
                </mc:Fallback>
              </mc:AlternateContent>
            </w:r>
            <w:r>
              <w:rPr>
                <w:rFonts w:hint="eastAsia" w:ascii="宋体" w:hAnsi="宋体" w:eastAsia="宋体" w:cs="宋体"/>
                <w:b/>
                <w:bCs/>
                <w:i w:val="0"/>
                <w:iCs w:val="0"/>
                <w:color w:val="000000"/>
                <w:kern w:val="0"/>
                <w:sz w:val="36"/>
                <w:szCs w:val="36"/>
                <w:u w:val="none"/>
                <w:lang w:val="en-US" w:eastAsia="zh-CN" w:bidi="ar"/>
              </w:rPr>
              <w:t>2024年</w:t>
            </w:r>
            <w:r>
              <w:rPr>
                <w:rFonts w:hint="eastAsia" w:ascii="宋体" w:hAnsi="宋体" w:cs="宋体"/>
                <w:b/>
                <w:bCs/>
                <w:i w:val="0"/>
                <w:iCs w:val="0"/>
                <w:color w:val="000000"/>
                <w:kern w:val="0"/>
                <w:sz w:val="36"/>
                <w:szCs w:val="36"/>
                <w:u w:val="none"/>
                <w:lang w:val="en-US" w:eastAsia="zh-CN" w:bidi="ar"/>
              </w:rPr>
              <w:t>承德市以旧换新活动</w:t>
            </w:r>
            <w:r>
              <w:rPr>
                <w:rFonts w:hint="eastAsia" w:ascii="宋体" w:hAnsi="宋体" w:eastAsia="宋体" w:cs="宋体"/>
                <w:b/>
                <w:bCs/>
                <w:i w:val="0"/>
                <w:iCs w:val="0"/>
                <w:color w:val="000000"/>
                <w:kern w:val="0"/>
                <w:sz w:val="36"/>
                <w:szCs w:val="36"/>
                <w:u w:val="none"/>
                <w:lang w:val="en-US" w:eastAsia="zh-CN" w:bidi="ar"/>
              </w:rPr>
              <w:t>申报主体门店及下设营业网点信息表</w:t>
            </w:r>
          </w:p>
        </w:tc>
      </w:tr>
      <w:tr w14:paraId="2A420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69" w:type="dxa"/>
            <w:gridSpan w:val="7"/>
            <w:tcBorders>
              <w:top w:val="nil"/>
              <w:left w:val="single" w:color="000000" w:sz="4" w:space="0"/>
              <w:bottom w:val="nil"/>
              <w:right w:val="nil"/>
            </w:tcBorders>
            <w:shd w:val="clear" w:color="auto" w:fill="auto"/>
            <w:vAlign w:val="center"/>
          </w:tcPr>
          <w:p w14:paraId="1D5B9B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申报主体名称（盖章）：</w:t>
            </w:r>
          </w:p>
        </w:tc>
      </w:tr>
      <w:tr w14:paraId="095D9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8"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DBA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县市区</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E4E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销售品类</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9E7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申报主体名称</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CFD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营业门店、网点</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A21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门店、网点地址</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3C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门店联系人及联系电话</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B71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门店咨询电话</w:t>
            </w:r>
          </w:p>
        </w:tc>
      </w:tr>
      <w:tr w14:paraId="406EA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restart"/>
            <w:tcBorders>
              <w:top w:val="single" w:color="000000" w:sz="4" w:space="0"/>
              <w:left w:val="single" w:color="000000" w:sz="4" w:space="0"/>
              <w:right w:val="single" w:color="000000" w:sz="4" w:space="0"/>
            </w:tcBorders>
            <w:shd w:val="clear" w:color="auto" w:fill="auto"/>
            <w:vAlign w:val="center"/>
          </w:tcPr>
          <w:p w14:paraId="07637658">
            <w:pPr>
              <w:jc w:val="center"/>
              <w:rPr>
                <w:rFonts w:hint="eastAsia" w:ascii="宋体" w:hAnsi="宋体" w:eastAsia="宋体" w:cs="宋体"/>
                <w:i w:val="0"/>
                <w:iCs w:val="0"/>
                <w:color w:val="000000"/>
                <w:sz w:val="24"/>
                <w:szCs w:val="24"/>
                <w:u w:val="none"/>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050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家电</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9134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C8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556E">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79BB">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39D5">
            <w:pPr>
              <w:jc w:val="center"/>
              <w:rPr>
                <w:rFonts w:hint="eastAsia" w:ascii="宋体" w:hAnsi="宋体" w:eastAsia="宋体" w:cs="宋体"/>
                <w:i w:val="0"/>
                <w:iCs w:val="0"/>
                <w:color w:val="000000"/>
                <w:sz w:val="24"/>
                <w:szCs w:val="24"/>
                <w:u w:val="none"/>
              </w:rPr>
            </w:pPr>
          </w:p>
        </w:tc>
      </w:tr>
      <w:tr w14:paraId="4AD55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602AD592">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572DF">
            <w:pPr>
              <w:jc w:val="center"/>
              <w:rPr>
                <w:rFonts w:hint="eastAsia" w:ascii="宋体" w:hAnsi="宋体" w:eastAsia="宋体" w:cs="宋体"/>
                <w:i w:val="0"/>
                <w:iCs w:val="0"/>
                <w:color w:val="000000"/>
                <w:sz w:val="24"/>
                <w:szCs w:val="24"/>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58630">
            <w:pPr>
              <w:jc w:val="center"/>
              <w:rPr>
                <w:rFonts w:hint="eastAsia" w:ascii="宋体" w:hAnsi="宋体" w:eastAsia="宋体" w:cs="宋体"/>
                <w:i w:val="0"/>
                <w:iCs w:val="0"/>
                <w:color w:val="000000"/>
                <w:sz w:val="24"/>
                <w:szCs w:val="24"/>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DB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AC6E">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2FB8">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9FF7">
            <w:pPr>
              <w:jc w:val="center"/>
              <w:rPr>
                <w:rFonts w:hint="eastAsia" w:ascii="宋体" w:hAnsi="宋体" w:eastAsia="宋体" w:cs="宋体"/>
                <w:i w:val="0"/>
                <w:iCs w:val="0"/>
                <w:color w:val="000000"/>
                <w:sz w:val="24"/>
                <w:szCs w:val="24"/>
                <w:u w:val="none"/>
              </w:rPr>
            </w:pPr>
          </w:p>
        </w:tc>
      </w:tr>
      <w:tr w14:paraId="5AB4D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62826CE3">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B705A">
            <w:pPr>
              <w:jc w:val="center"/>
              <w:rPr>
                <w:rFonts w:hint="eastAsia" w:ascii="宋体" w:hAnsi="宋体" w:eastAsia="宋体" w:cs="宋体"/>
                <w:i w:val="0"/>
                <w:iCs w:val="0"/>
                <w:color w:val="000000"/>
                <w:sz w:val="24"/>
                <w:szCs w:val="24"/>
                <w:u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35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70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34AD">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842C">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3FD0">
            <w:pPr>
              <w:jc w:val="center"/>
              <w:rPr>
                <w:rFonts w:hint="eastAsia" w:ascii="宋体" w:hAnsi="宋体" w:eastAsia="宋体" w:cs="宋体"/>
                <w:i w:val="0"/>
                <w:iCs w:val="0"/>
                <w:color w:val="000000"/>
                <w:sz w:val="24"/>
                <w:szCs w:val="24"/>
                <w:u w:val="none"/>
              </w:rPr>
            </w:pPr>
          </w:p>
        </w:tc>
      </w:tr>
      <w:tr w14:paraId="31D1D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17F4DD89">
            <w:pPr>
              <w:jc w:val="center"/>
              <w:rPr>
                <w:rFonts w:hint="eastAsia" w:ascii="宋体" w:hAnsi="宋体" w:eastAsia="宋体" w:cs="宋体"/>
                <w:i w:val="0"/>
                <w:iCs w:val="0"/>
                <w:color w:val="000000"/>
                <w:sz w:val="24"/>
                <w:szCs w:val="24"/>
                <w:u w:val="none"/>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FD37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电动自行车</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009C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DF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674B">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7BB5">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4C38">
            <w:pPr>
              <w:jc w:val="center"/>
              <w:rPr>
                <w:rFonts w:hint="eastAsia" w:ascii="宋体" w:hAnsi="宋体" w:eastAsia="宋体" w:cs="宋体"/>
                <w:i w:val="0"/>
                <w:iCs w:val="0"/>
                <w:color w:val="000000"/>
                <w:sz w:val="24"/>
                <w:szCs w:val="24"/>
                <w:u w:val="none"/>
              </w:rPr>
            </w:pPr>
          </w:p>
        </w:tc>
      </w:tr>
      <w:tr w14:paraId="3A310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70A09CDB">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17B59">
            <w:pPr>
              <w:jc w:val="center"/>
              <w:rPr>
                <w:rFonts w:hint="eastAsia" w:ascii="宋体" w:hAnsi="宋体" w:eastAsia="宋体" w:cs="宋体"/>
                <w:i w:val="0"/>
                <w:iCs w:val="0"/>
                <w:color w:val="000000"/>
                <w:sz w:val="24"/>
                <w:szCs w:val="24"/>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77715">
            <w:pPr>
              <w:jc w:val="center"/>
              <w:rPr>
                <w:rFonts w:hint="eastAsia" w:ascii="宋体" w:hAnsi="宋体" w:eastAsia="宋体" w:cs="宋体"/>
                <w:i w:val="0"/>
                <w:iCs w:val="0"/>
                <w:color w:val="000000"/>
                <w:sz w:val="24"/>
                <w:szCs w:val="24"/>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63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C4D1">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FC79">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0E34">
            <w:pPr>
              <w:jc w:val="center"/>
              <w:rPr>
                <w:rFonts w:hint="eastAsia" w:ascii="宋体" w:hAnsi="宋体" w:eastAsia="宋体" w:cs="宋体"/>
                <w:i w:val="0"/>
                <w:iCs w:val="0"/>
                <w:color w:val="000000"/>
                <w:sz w:val="24"/>
                <w:szCs w:val="24"/>
                <w:u w:val="none"/>
              </w:rPr>
            </w:pPr>
          </w:p>
        </w:tc>
      </w:tr>
      <w:tr w14:paraId="239F9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7CEFC147">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D700D">
            <w:pPr>
              <w:jc w:val="center"/>
              <w:rPr>
                <w:rFonts w:hint="eastAsia" w:ascii="宋体" w:hAnsi="宋体" w:eastAsia="宋体" w:cs="宋体"/>
                <w:i w:val="0"/>
                <w:iCs w:val="0"/>
                <w:color w:val="000000"/>
                <w:sz w:val="24"/>
                <w:szCs w:val="24"/>
                <w:u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7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E6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8D12">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A106">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3CDE">
            <w:pPr>
              <w:jc w:val="center"/>
              <w:rPr>
                <w:rFonts w:hint="eastAsia" w:ascii="宋体" w:hAnsi="宋体" w:eastAsia="宋体" w:cs="宋体"/>
                <w:i w:val="0"/>
                <w:iCs w:val="0"/>
                <w:color w:val="000000"/>
                <w:sz w:val="24"/>
                <w:szCs w:val="24"/>
                <w:u w:val="none"/>
              </w:rPr>
            </w:pPr>
          </w:p>
        </w:tc>
      </w:tr>
      <w:tr w14:paraId="5C0DD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67E06065">
            <w:pPr>
              <w:jc w:val="center"/>
              <w:rPr>
                <w:rFonts w:hint="eastAsia" w:ascii="宋体" w:hAnsi="宋体" w:eastAsia="宋体" w:cs="宋体"/>
                <w:i w:val="0"/>
                <w:iCs w:val="0"/>
                <w:color w:val="000000"/>
                <w:sz w:val="24"/>
                <w:szCs w:val="24"/>
                <w:u w:val="none"/>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A4FE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家装</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B47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5A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F0CE">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8A22">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8AB5">
            <w:pPr>
              <w:jc w:val="center"/>
              <w:rPr>
                <w:rFonts w:hint="eastAsia" w:ascii="宋体" w:hAnsi="宋体" w:eastAsia="宋体" w:cs="宋体"/>
                <w:i w:val="0"/>
                <w:iCs w:val="0"/>
                <w:color w:val="000000"/>
                <w:sz w:val="24"/>
                <w:szCs w:val="24"/>
                <w:u w:val="none"/>
              </w:rPr>
            </w:pPr>
          </w:p>
        </w:tc>
      </w:tr>
      <w:tr w14:paraId="49CA9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215C155C">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93EFF">
            <w:pPr>
              <w:jc w:val="center"/>
              <w:rPr>
                <w:rFonts w:hint="eastAsia" w:ascii="宋体" w:hAnsi="宋体" w:eastAsia="宋体" w:cs="宋体"/>
                <w:i w:val="0"/>
                <w:iCs w:val="0"/>
                <w:color w:val="000000"/>
                <w:sz w:val="24"/>
                <w:szCs w:val="24"/>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85669">
            <w:pPr>
              <w:jc w:val="center"/>
              <w:rPr>
                <w:rFonts w:hint="eastAsia" w:ascii="宋体" w:hAnsi="宋体" w:eastAsia="宋体" w:cs="宋体"/>
                <w:i w:val="0"/>
                <w:iCs w:val="0"/>
                <w:color w:val="000000"/>
                <w:sz w:val="24"/>
                <w:szCs w:val="24"/>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33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405E">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7A4F">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A9F4">
            <w:pPr>
              <w:jc w:val="center"/>
              <w:rPr>
                <w:rFonts w:hint="eastAsia" w:ascii="宋体" w:hAnsi="宋体" w:eastAsia="宋体" w:cs="宋体"/>
                <w:i w:val="0"/>
                <w:iCs w:val="0"/>
                <w:color w:val="000000"/>
                <w:sz w:val="24"/>
                <w:szCs w:val="24"/>
                <w:u w:val="none"/>
              </w:rPr>
            </w:pPr>
          </w:p>
        </w:tc>
      </w:tr>
      <w:tr w14:paraId="17AE4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bottom w:val="single" w:color="000000" w:sz="4" w:space="0"/>
              <w:right w:val="single" w:color="000000" w:sz="4" w:space="0"/>
            </w:tcBorders>
            <w:shd w:val="clear" w:color="auto" w:fill="auto"/>
            <w:vAlign w:val="center"/>
          </w:tcPr>
          <w:p w14:paraId="05DC3D69">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FF4D1">
            <w:pPr>
              <w:jc w:val="center"/>
              <w:rPr>
                <w:rFonts w:hint="eastAsia" w:ascii="宋体" w:hAnsi="宋体" w:eastAsia="宋体" w:cs="宋体"/>
                <w:i w:val="0"/>
                <w:iCs w:val="0"/>
                <w:color w:val="000000"/>
                <w:sz w:val="24"/>
                <w:szCs w:val="24"/>
                <w:u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32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85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B01A">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37FA">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8F5C">
            <w:pPr>
              <w:jc w:val="center"/>
              <w:rPr>
                <w:rFonts w:hint="eastAsia" w:ascii="宋体" w:hAnsi="宋体" w:eastAsia="宋体" w:cs="宋体"/>
                <w:i w:val="0"/>
                <w:iCs w:val="0"/>
                <w:color w:val="000000"/>
                <w:sz w:val="24"/>
                <w:szCs w:val="24"/>
                <w:u w:val="none"/>
              </w:rPr>
            </w:pPr>
          </w:p>
        </w:tc>
      </w:tr>
    </w:tbl>
    <w:p w14:paraId="31594C84">
      <w:pPr>
        <w:pStyle w:val="2"/>
        <w:ind w:left="0" w:leftChars="0" w:firstLine="0" w:firstLineChars="0"/>
        <w:rPr>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DD96A1-E1B3-46FA-AF65-9363AFDEE5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E7113001-109E-4DF1-BBD2-BF6C88CB10B2}"/>
  </w:font>
  <w:font w:name="方正小标宋简体">
    <w:panose1 w:val="02000000000000000000"/>
    <w:charset w:val="86"/>
    <w:family w:val="auto"/>
    <w:pitch w:val="default"/>
    <w:sig w:usb0="00000001" w:usb1="08000000" w:usb2="00000000" w:usb3="00000000" w:csb0="00040000" w:csb1="00000000"/>
    <w:embedRegular r:id="rId3" w:fontKey="{48F8BDC2-E307-4C8D-974D-76F657645CE4}"/>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20EC9886-36A9-4DFA-9F36-38BD948323E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mNhY2NlNzFkOTAyYmJiZGE3YTVjODQ5N2U5ZDcifQ=="/>
  </w:docVars>
  <w:rsids>
    <w:rsidRoot w:val="721D0A51"/>
    <w:rsid w:val="0F7F45C1"/>
    <w:rsid w:val="13827FB4"/>
    <w:rsid w:val="13EE5355"/>
    <w:rsid w:val="17E54D3B"/>
    <w:rsid w:val="32F13CD8"/>
    <w:rsid w:val="38E1218E"/>
    <w:rsid w:val="3AA67608"/>
    <w:rsid w:val="3DCD0941"/>
    <w:rsid w:val="4457239D"/>
    <w:rsid w:val="50FC1585"/>
    <w:rsid w:val="5ABC3575"/>
    <w:rsid w:val="5CBB7AC3"/>
    <w:rsid w:val="5E4C19C5"/>
    <w:rsid w:val="721D0A51"/>
    <w:rsid w:val="7DA23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_Style 1"/>
    <w:qFormat/>
    <w:uiPriority w:val="0"/>
    <w:pPr>
      <w:ind w:firstLine="200" w:firstLineChars="200"/>
    </w:pPr>
    <w:rPr>
      <w:rFonts w:ascii="宋体" w:hAnsi="宋体" w:eastAsia="仿宋_GB2312" w:cs="Times New Roman"/>
      <w:sz w:val="32"/>
      <w:szCs w:val="32"/>
      <w:lang w:val="en-US" w:eastAsia="en-US" w:bidi="en-US"/>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2318</Words>
  <Characters>2475</Characters>
  <Lines>0</Lines>
  <Paragraphs>0</Paragraphs>
  <TotalTime>9</TotalTime>
  <ScaleCrop>false</ScaleCrop>
  <LinksUpToDate>false</LinksUpToDate>
  <CharactersWithSpaces>2488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2024-08-31T23:56:00Z</dcterms:created>
  <dc:creator>Dell</dc:creator>
  <cp:lastModifiedBy>admin</cp:lastModifiedBy>
  <cp:lastPrinted>2024-09-07T03:04:00Z</cp:lastPrinted>
  <dcterms:modified xsi:type="dcterms:W3CDTF">2024-11-07T00:46:02Z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88EDD84DA2914495B665274B5324834B_13</vt:lpwstr>
  </property>
</Properties>
</file>