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bookmarkStart w:id="0" w:name="_GoBack"/>
      <w:bookmarkEnd w:id="0"/>
    </w:p>
    <w:p>
      <w:pPr>
        <w:spacing w:line="400" w:lineRule="exact"/>
        <w:rPr>
          <w:rFonts w:ascii="黑体" w:eastAsia="黑体"/>
          <w:sz w:val="28"/>
          <w:szCs w:val="28"/>
        </w:rPr>
      </w:pPr>
      <w:bookmarkStart w:id="1" w:name="OLE_LINK1"/>
      <w:r>
        <w:rPr>
          <w:rFonts w:ascii="黑体" w:eastAsia="黑体" w:hint="eastAsia"/>
          <w:spacing w:val="46"/>
          <w:kern w:val="0"/>
          <w:sz w:val="28"/>
          <w:szCs w:val="28"/>
        </w:rPr>
        <w:t>丰宁满族自治县第九</w:t>
      </w:r>
      <w:r>
        <w:rPr>
          <w:rFonts w:ascii="黑体" w:eastAsia="黑体" w:hint="eastAsia"/>
          <w:spacing w:val="6"/>
          <w:kern w:val="0"/>
          <w:sz w:val="28"/>
          <w:szCs w:val="28"/>
        </w:rPr>
        <w:t>届</w:t>
      </w:r>
    </w:p>
    <w:p>
      <w:pPr>
        <w:spacing w:line="400" w:lineRule="exact"/>
        <w:rPr>
          <w:rFonts w:ascii="黑体" w:eastAsia="黑体"/>
          <w:sz w:val="28"/>
          <w:szCs w:val="28"/>
        </w:rPr>
      </w:pPr>
      <w:r>
        <w:rPr>
          <w:rFonts w:ascii="黑体" w:eastAsia="黑体" w:hint="eastAsia"/>
          <w:sz w:val="28"/>
          <w:szCs w:val="28"/>
        </w:rPr>
        <w:t>人民代表大会第四次会议材料</w:t>
      </w:r>
    </w:p>
    <w:p>
      <w:pPr>
        <w:spacing w:line="400" w:lineRule="exact"/>
        <w:rPr>
          <w:rFonts w:ascii="黑体" w:eastAsia="黑体"/>
          <w:kern w:val="0"/>
          <w:sz w:val="28"/>
          <w:szCs w:val="28"/>
        </w:rPr>
      </w:pPr>
    </w:p>
    <w:p>
      <w:pPr>
        <w:pStyle w:val="BodyText"/>
        <w:spacing w:after="0" w:line="580" w:lineRule="exact"/>
      </w:pPr>
    </w:p>
    <w:p/>
    <w:p>
      <w:pPr>
        <w:pStyle w:val="TOC2"/>
        <w:ind w:left="31680"/>
      </w:pPr>
    </w:p>
    <w:p>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关于丰宁满族自治县</w:t>
      </w:r>
      <w:r>
        <w:rPr>
          <w:rFonts w:ascii="方正小标宋简体" w:eastAsia="方正小标宋简体" w:hAnsi="华文中宋"/>
          <w:bCs/>
          <w:sz w:val="44"/>
          <w:szCs w:val="44"/>
        </w:rPr>
        <w:t>2023</w:t>
      </w:r>
      <w:r>
        <w:rPr>
          <w:rFonts w:ascii="方正小标宋简体" w:eastAsia="方正小标宋简体" w:hAnsi="华文中宋" w:hint="eastAsia"/>
          <w:bCs/>
          <w:sz w:val="44"/>
          <w:szCs w:val="44"/>
        </w:rPr>
        <w:t>年</w:t>
      </w:r>
    </w:p>
    <w:p>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县本级预算和县总预算执行情况及</w:t>
      </w:r>
    </w:p>
    <w:p>
      <w:pPr>
        <w:spacing w:line="700" w:lineRule="exact"/>
        <w:jc w:val="center"/>
        <w:rPr>
          <w:rFonts w:ascii="方正小标宋简体" w:eastAsia="方正小标宋简体" w:hAnsi="华文中宋"/>
          <w:bCs/>
          <w:sz w:val="44"/>
          <w:szCs w:val="44"/>
        </w:rPr>
      </w:pPr>
      <w:r>
        <w:rPr>
          <w:rFonts w:ascii="方正小标宋简体" w:eastAsia="方正小标宋简体" w:hAnsi="华文中宋"/>
          <w:bCs/>
          <w:sz w:val="44"/>
          <w:szCs w:val="44"/>
        </w:rPr>
        <w:t>2024</w:t>
      </w:r>
      <w:r>
        <w:rPr>
          <w:rFonts w:ascii="方正小标宋简体" w:eastAsia="方正小标宋简体" w:hAnsi="华文中宋" w:hint="eastAsia"/>
          <w:bCs/>
          <w:sz w:val="44"/>
          <w:szCs w:val="44"/>
        </w:rPr>
        <w:t>年县本级预算和县总预算</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草案</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的</w:t>
      </w:r>
    </w:p>
    <w:p>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报</w:t>
      </w:r>
      <w:r>
        <w:rPr>
          <w:rFonts w:ascii="方正小标宋简体" w:eastAsia="方正小标宋简体" w:hAnsi="华文中宋"/>
          <w:bCs/>
          <w:sz w:val="44"/>
          <w:szCs w:val="44"/>
        </w:rPr>
        <w:t xml:space="preserve">  </w:t>
      </w:r>
      <w:r>
        <w:rPr>
          <w:rFonts w:ascii="方正小标宋简体" w:eastAsia="方正小标宋简体" w:hAnsi="华文中宋" w:hint="eastAsia"/>
          <w:bCs/>
          <w:sz w:val="44"/>
          <w:szCs w:val="44"/>
        </w:rPr>
        <w:t>告（书面）</w:t>
      </w:r>
    </w:p>
    <w:p>
      <w:pPr>
        <w:spacing w:line="700" w:lineRule="exact"/>
        <w:jc w:val="center"/>
        <w:rPr>
          <w:rFonts w:ascii="华文中宋" w:eastAsia="华文中宋" w:hAnsi="华文中宋"/>
          <w:b/>
          <w:sz w:val="48"/>
          <w:szCs w:val="48"/>
        </w:rPr>
      </w:pPr>
    </w:p>
    <w:p>
      <w:pPr>
        <w:jc w:val="center"/>
        <w:rPr>
          <w:rFonts w:ascii="楷体" w:eastAsia="楷体" w:hAnsi="楷体"/>
          <w:sz w:val="32"/>
          <w:szCs w:val="32"/>
        </w:rPr>
      </w:pPr>
      <w:r>
        <w:rPr>
          <w:rFonts w:ascii="楷体" w:eastAsia="楷体" w:hAnsi="楷体"/>
          <w:sz w:val="32"/>
          <w:szCs w:val="32"/>
        </w:rPr>
        <w:t>——2024</w:t>
      </w:r>
      <w:r>
        <w:rPr>
          <w:rFonts w:ascii="楷体" w:eastAsia="楷体" w:hAnsi="楷体" w:hint="eastAsia"/>
          <w:sz w:val="32"/>
          <w:szCs w:val="32"/>
        </w:rPr>
        <w:t>年</w:t>
      </w:r>
      <w:r>
        <w:rPr>
          <w:rFonts w:ascii="楷体" w:eastAsia="楷体" w:hAnsi="楷体"/>
          <w:sz w:val="32"/>
          <w:szCs w:val="32"/>
        </w:rPr>
        <w:t>1</w:t>
      </w:r>
      <w:r>
        <w:rPr>
          <w:rFonts w:ascii="楷体" w:eastAsia="楷体" w:hAnsi="楷体" w:hint="eastAsia"/>
          <w:sz w:val="32"/>
          <w:szCs w:val="32"/>
        </w:rPr>
        <w:t>月</w:t>
      </w:r>
      <w:r>
        <w:rPr>
          <w:rFonts w:ascii="楷体" w:eastAsia="楷体" w:hAnsi="楷体"/>
          <w:sz w:val="32"/>
          <w:szCs w:val="32"/>
        </w:rPr>
        <w:t>23</w:t>
      </w:r>
      <w:r>
        <w:rPr>
          <w:rFonts w:ascii="楷体" w:eastAsia="楷体" w:hAnsi="楷体" w:hint="eastAsia"/>
          <w:sz w:val="32"/>
          <w:szCs w:val="32"/>
        </w:rPr>
        <w:t>日在丰宁满族自治县第九届</w:t>
      </w:r>
    </w:p>
    <w:p>
      <w:pPr>
        <w:jc w:val="center"/>
        <w:rPr>
          <w:rFonts w:ascii="楷体" w:eastAsia="楷体" w:hAnsi="楷体"/>
          <w:sz w:val="32"/>
          <w:szCs w:val="32"/>
        </w:rPr>
      </w:pPr>
      <w:r>
        <w:rPr>
          <w:rFonts w:ascii="楷体" w:eastAsia="楷体" w:hAnsi="楷体" w:hint="eastAsia"/>
          <w:sz w:val="32"/>
          <w:szCs w:val="32"/>
        </w:rPr>
        <w:t>人民代表大会第四次会议上</w:t>
      </w:r>
    </w:p>
    <w:p>
      <w:pPr>
        <w:jc w:val="center"/>
        <w:rPr>
          <w:rFonts w:ascii="楷体_GB2312" w:eastAsia="楷体_GB2312" w:hAnsi="宋体"/>
          <w:sz w:val="32"/>
          <w:szCs w:val="32"/>
        </w:rPr>
      </w:pPr>
    </w:p>
    <w:p>
      <w:pPr>
        <w:jc w:val="center"/>
        <w:rPr>
          <w:rFonts w:ascii="楷体" w:eastAsia="楷体" w:hAnsi="楷体" w:hint="eastAsia"/>
          <w:sz w:val="32"/>
          <w:szCs w:val="32"/>
          <w:lang w:eastAsia="zh-CN"/>
        </w:rPr>
      </w:pPr>
      <w:r>
        <w:rPr>
          <w:rFonts w:ascii="楷体" w:eastAsia="楷体" w:hAnsi="楷体" w:hint="eastAsia"/>
          <w:sz w:val="32"/>
          <w:szCs w:val="32"/>
        </w:rPr>
        <w:t>丰宁满族自治县财政局</w:t>
      </w:r>
      <w:r>
        <w:rPr>
          <w:rFonts w:ascii="楷体" w:eastAsia="楷体" w:hAnsi="楷体" w:hint="eastAsia"/>
          <w:sz w:val="32"/>
          <w:szCs w:val="32"/>
          <w:lang w:eastAsia="zh-CN"/>
        </w:rPr>
        <w:t>局长</w:t>
      </w:r>
      <w:r>
        <w:rPr>
          <w:rFonts w:ascii="楷体" w:eastAsia="楷体" w:hAnsi="楷体"/>
          <w:sz w:val="32"/>
          <w:szCs w:val="32"/>
        </w:rPr>
        <w:t xml:space="preserve">  </w:t>
      </w:r>
      <w:r>
        <w:rPr>
          <w:rFonts w:ascii="楷体" w:eastAsia="楷体" w:hAnsi="楷体" w:hint="eastAsia"/>
          <w:b/>
          <w:sz w:val="32"/>
          <w:szCs w:val="32"/>
          <w:lang w:eastAsia="zh-CN"/>
        </w:rPr>
        <w:t>贾艳丰</w:t>
      </w: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r>
        <w:rPr>
          <w:rFonts w:ascii="方正小标宋简体" w:eastAsia="方正小标宋简体"/>
          <w:sz w:val="44"/>
          <w:szCs w:val="44"/>
        </w:rPr>
        <w:br w:type="page"/>
      </w:r>
    </w:p>
    <w:p>
      <w:pPr>
        <w:spacing w:line="580" w:lineRule="exact"/>
        <w:jc w:val="center"/>
        <w:rPr>
          <w:rFonts w:ascii="方正小标宋简体" w:eastAsia="方正小标宋简体" w:hAnsi="华文中宋"/>
          <w:sz w:val="44"/>
          <w:szCs w:val="44"/>
        </w:rPr>
        <w:sectPr>
          <w:headerReference w:type="default" r:id="rId5"/>
          <w:footerReference w:type="default" r:id="rId6"/>
          <w:pgSz w:w="11907" w:h="16840"/>
          <w:pgMar w:top="1985" w:right="1304" w:bottom="1701" w:left="1758" w:header="851" w:footer="1418" w:gutter="0"/>
          <w:cols w:num="1" w:space="720"/>
          <w:docGrid w:type="lines" w:linePitch="312" w:charSpace="0"/>
        </w:sectPr>
      </w:pPr>
    </w:p>
    <w:p>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关于丰宁满族自治县</w:t>
      </w:r>
      <w:r>
        <w:rPr>
          <w:rFonts w:ascii="方正小标宋简体" w:eastAsia="方正小标宋简体" w:hAnsi="华文中宋"/>
          <w:sz w:val="44"/>
          <w:szCs w:val="44"/>
        </w:rPr>
        <w:t>2023</w:t>
      </w:r>
      <w:r>
        <w:rPr>
          <w:rFonts w:ascii="方正小标宋简体" w:eastAsia="方正小标宋简体" w:hAnsi="华文中宋" w:hint="eastAsia"/>
          <w:sz w:val="44"/>
          <w:szCs w:val="44"/>
        </w:rPr>
        <w:t>年</w:t>
      </w:r>
    </w:p>
    <w:p>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县本级预算和县总预算执行情况及</w:t>
      </w:r>
    </w:p>
    <w:p>
      <w:pPr>
        <w:spacing w:line="580" w:lineRule="exact"/>
        <w:jc w:val="center"/>
        <w:rPr>
          <w:rFonts w:ascii="方正小标宋简体" w:eastAsia="方正小标宋简体" w:hAnsi="华文中宋"/>
          <w:sz w:val="44"/>
          <w:szCs w:val="44"/>
        </w:rPr>
      </w:pPr>
      <w:r>
        <w:rPr>
          <w:rFonts w:ascii="方正小标宋简体" w:eastAsia="方正小标宋简体" w:hAnsi="华文中宋"/>
          <w:sz w:val="44"/>
          <w:szCs w:val="44"/>
        </w:rPr>
        <w:t>2024</w:t>
      </w:r>
      <w:r>
        <w:rPr>
          <w:rFonts w:ascii="方正小标宋简体" w:eastAsia="方正小标宋简体" w:hAnsi="华文中宋" w:hint="eastAsia"/>
          <w:sz w:val="44"/>
          <w:szCs w:val="44"/>
        </w:rPr>
        <w:t>年县本级预算和县总预算（草案）的</w:t>
      </w:r>
    </w:p>
    <w:p>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报</w:t>
      </w:r>
      <w:r>
        <w:rPr>
          <w:rFonts w:ascii="方正小标宋简体" w:eastAsia="方正小标宋简体" w:hAnsi="华文中宋"/>
          <w:sz w:val="44"/>
          <w:szCs w:val="44"/>
        </w:rPr>
        <w:t xml:space="preserve">  </w:t>
      </w:r>
      <w:r>
        <w:rPr>
          <w:rFonts w:ascii="方正小标宋简体" w:eastAsia="方正小标宋简体" w:hAnsi="华文中宋" w:hint="eastAsia"/>
          <w:sz w:val="44"/>
          <w:szCs w:val="44"/>
        </w:rPr>
        <w:t>告（书面）</w:t>
      </w:r>
    </w:p>
    <w:p>
      <w:pPr>
        <w:spacing w:line="400" w:lineRule="exact"/>
        <w:jc w:val="center"/>
        <w:rPr>
          <w:rFonts w:ascii="黑体" w:eastAsia="黑体" w:hAnsi="宋体"/>
          <w:sz w:val="44"/>
          <w:szCs w:val="44"/>
        </w:rPr>
      </w:pPr>
    </w:p>
    <w:p>
      <w:pPr>
        <w:spacing w:line="560" w:lineRule="exact"/>
        <w:jc w:val="center"/>
        <w:rPr>
          <w:rFonts w:ascii="楷体" w:eastAsia="楷体" w:hAnsi="楷体" w:cs="宋体"/>
          <w:kern w:val="0"/>
          <w:sz w:val="32"/>
          <w:szCs w:val="32"/>
        </w:rPr>
      </w:pPr>
      <w:r>
        <w:rPr>
          <w:rFonts w:ascii="楷体" w:eastAsia="楷体" w:hAnsi="楷体"/>
          <w:kern w:val="0"/>
          <w:sz w:val="32"/>
          <w:szCs w:val="32"/>
        </w:rPr>
        <w:t>——2024</w:t>
      </w:r>
      <w:r>
        <w:rPr>
          <w:rFonts w:ascii="楷体" w:eastAsia="楷体" w:hAnsi="楷体" w:hint="eastAsia"/>
          <w:kern w:val="0"/>
          <w:sz w:val="32"/>
          <w:szCs w:val="32"/>
        </w:rPr>
        <w:t>年</w:t>
      </w:r>
      <w:r>
        <w:rPr>
          <w:rFonts w:ascii="楷体" w:eastAsia="楷体" w:hAnsi="楷体"/>
          <w:kern w:val="0"/>
          <w:sz w:val="32"/>
          <w:szCs w:val="32"/>
        </w:rPr>
        <w:t>1</w:t>
      </w:r>
      <w:r>
        <w:rPr>
          <w:rFonts w:ascii="楷体" w:eastAsia="楷体" w:hAnsi="楷体" w:hint="eastAsia"/>
          <w:kern w:val="0"/>
          <w:sz w:val="32"/>
          <w:szCs w:val="32"/>
        </w:rPr>
        <w:t>月</w:t>
      </w:r>
      <w:r>
        <w:rPr>
          <w:rFonts w:ascii="楷体" w:eastAsia="楷体" w:hAnsi="楷体"/>
          <w:kern w:val="0"/>
          <w:sz w:val="32"/>
          <w:szCs w:val="32"/>
        </w:rPr>
        <w:t>23</w:t>
      </w:r>
      <w:r>
        <w:rPr>
          <w:rFonts w:ascii="楷体" w:eastAsia="楷体" w:hAnsi="楷体" w:hint="eastAsia"/>
          <w:kern w:val="0"/>
          <w:sz w:val="32"/>
          <w:szCs w:val="32"/>
        </w:rPr>
        <w:t>日在丰宁满族自治县第九届</w:t>
      </w:r>
    </w:p>
    <w:p>
      <w:pPr>
        <w:spacing w:line="560" w:lineRule="exact"/>
        <w:jc w:val="center"/>
        <w:rPr>
          <w:rFonts w:ascii="楷体" w:eastAsia="楷体" w:hAnsi="楷体"/>
          <w:kern w:val="0"/>
          <w:sz w:val="32"/>
          <w:szCs w:val="32"/>
        </w:rPr>
      </w:pPr>
      <w:r>
        <w:rPr>
          <w:rFonts w:ascii="楷体" w:eastAsia="楷体" w:hAnsi="楷体" w:hint="eastAsia"/>
          <w:kern w:val="0"/>
          <w:sz w:val="32"/>
          <w:szCs w:val="32"/>
        </w:rPr>
        <w:t>人民代表大会第四次会议上</w:t>
      </w:r>
    </w:p>
    <w:p>
      <w:pPr>
        <w:spacing w:line="560" w:lineRule="exact"/>
        <w:jc w:val="center"/>
        <w:rPr>
          <w:rFonts w:ascii="楷体" w:eastAsia="楷体" w:hAnsi="楷体" w:hint="eastAsia"/>
          <w:b/>
          <w:sz w:val="32"/>
          <w:szCs w:val="32"/>
          <w:lang w:eastAsia="zh-CN"/>
        </w:rPr>
      </w:pPr>
      <w:r>
        <w:rPr>
          <w:rFonts w:ascii="楷体" w:eastAsia="楷体" w:hAnsi="楷体" w:hint="eastAsia"/>
          <w:sz w:val="32"/>
          <w:szCs w:val="32"/>
        </w:rPr>
        <w:t>丰宁满族自治县财政局</w:t>
      </w:r>
      <w:r>
        <w:rPr>
          <w:rFonts w:ascii="楷体" w:eastAsia="楷体" w:hAnsi="楷体" w:hint="eastAsia"/>
          <w:sz w:val="32"/>
          <w:szCs w:val="32"/>
          <w:lang w:eastAsia="zh-CN"/>
        </w:rPr>
        <w:t>局长</w:t>
      </w:r>
      <w:r>
        <w:rPr>
          <w:rFonts w:ascii="楷体" w:eastAsia="楷体" w:hAnsi="楷体"/>
          <w:b/>
          <w:sz w:val="32"/>
          <w:szCs w:val="32"/>
        </w:rPr>
        <w:t xml:space="preserve">  </w:t>
      </w:r>
      <w:r>
        <w:rPr>
          <w:rFonts w:ascii="楷体" w:eastAsia="楷体" w:hAnsi="楷体" w:hint="eastAsia"/>
          <w:b/>
          <w:sz w:val="32"/>
          <w:szCs w:val="32"/>
          <w:lang w:eastAsia="zh-CN"/>
        </w:rPr>
        <w:t>贾艳丰</w:t>
      </w:r>
    </w:p>
    <w:bookmarkEnd w:id="1"/>
    <w:p>
      <w:pPr>
        <w:spacing w:line="400" w:lineRule="exact"/>
        <w:jc w:val="center"/>
        <w:rPr>
          <w:rFonts w:ascii="仿宋" w:eastAsia="仿宋" w:hAnsi="仿宋" w:cs="宋体"/>
          <w:kern w:val="0"/>
          <w:sz w:val="32"/>
          <w:szCs w:val="32"/>
        </w:rPr>
      </w:pPr>
    </w:p>
    <w:p>
      <w:pPr>
        <w:spacing w:line="580" w:lineRule="exact"/>
        <w:jc w:val="lef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各位代表：</w:t>
      </w:r>
    </w:p>
    <w:p>
      <w:pPr>
        <w:adjustRightInd w:val="0"/>
        <w:spacing w:line="580" w:lineRule="exact"/>
        <w:ind w:firstLine="640" w:firstLineChars="20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受县人民政府委托，向大会报告</w:t>
      </w:r>
      <w:r>
        <w:rPr>
          <w:rFonts w:ascii="仿宋_GB2312" w:eastAsia="仿宋_GB2312" w:hAnsi="仿宋" w:cs="仿宋_GB2312"/>
          <w:kern w:val="0"/>
          <w:sz w:val="32"/>
          <w:szCs w:val="32"/>
        </w:rPr>
        <w:t>2023</w:t>
      </w:r>
      <w:r>
        <w:rPr>
          <w:rFonts w:ascii="仿宋_GB2312" w:eastAsia="仿宋_GB2312" w:hAnsi="仿宋" w:cs="仿宋_GB2312" w:hint="eastAsia"/>
          <w:kern w:val="0"/>
          <w:sz w:val="32"/>
          <w:szCs w:val="32"/>
        </w:rPr>
        <w:t>年预算执行情况和</w:t>
      </w:r>
      <w:r>
        <w:rPr>
          <w:rFonts w:ascii="仿宋_GB2312" w:eastAsia="仿宋_GB2312" w:hAnsi="仿宋" w:cs="仿宋_GB2312"/>
          <w:kern w:val="0"/>
          <w:sz w:val="32"/>
          <w:szCs w:val="32"/>
        </w:rPr>
        <w:t>2024</w:t>
      </w:r>
      <w:r>
        <w:rPr>
          <w:rFonts w:ascii="仿宋_GB2312" w:eastAsia="仿宋_GB2312" w:hAnsi="仿宋" w:cs="仿宋_GB2312" w:hint="eastAsia"/>
          <w:kern w:val="0"/>
          <w:sz w:val="32"/>
          <w:szCs w:val="32"/>
        </w:rPr>
        <w:t>年预算草案，请予审议，并请列席人员提出意见。</w:t>
      </w:r>
    </w:p>
    <w:p>
      <w:pPr>
        <w:spacing w:line="580" w:lineRule="exact"/>
        <w:ind w:firstLine="640" w:firstLineChars="20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2023</w:t>
      </w:r>
      <w:r>
        <w:rPr>
          <w:rFonts w:ascii="黑体" w:eastAsia="黑体" w:hAnsi="黑体" w:hint="eastAsia"/>
          <w:sz w:val="32"/>
          <w:szCs w:val="32"/>
        </w:rPr>
        <w:t>年预算执行情况</w:t>
      </w:r>
    </w:p>
    <w:p>
      <w:pPr>
        <w:adjustRightInd w:val="0"/>
        <w:snapToGrid w:val="0"/>
        <w:spacing w:line="580" w:lineRule="exact"/>
        <w:ind w:firstLine="640" w:firstLineChars="200"/>
        <w:rPr>
          <w:rFonts w:ascii="仿宋_GB2312" w:eastAsia="仿宋_GB2312" w:hAnsi="仿宋" w:cs="仿宋_GB2312"/>
          <w:sz w:val="32"/>
          <w:szCs w:val="32"/>
          <w:shd w:val="clear" w:color="auto" w:fill="FFFFFF"/>
        </w:rPr>
      </w:pPr>
      <w:r>
        <w:rPr>
          <w:rFonts w:ascii="仿宋_GB2312" w:eastAsia="仿宋_GB2312" w:hAnsi="仿宋" w:cs="仿宋_GB2312"/>
          <w:sz w:val="32"/>
          <w:szCs w:val="32"/>
          <w:shd w:val="clear" w:color="auto" w:fill="FFFFFF"/>
        </w:rPr>
        <w:t>2023</w:t>
      </w:r>
      <w:r>
        <w:rPr>
          <w:rFonts w:ascii="仿宋_GB2312" w:eastAsia="仿宋_GB2312" w:hAnsi="仿宋" w:cs="仿宋_GB2312" w:hint="eastAsia"/>
          <w:sz w:val="32"/>
          <w:szCs w:val="32"/>
          <w:shd w:val="clear" w:color="auto" w:fill="FFFFFF"/>
        </w:rPr>
        <w:t>年是全面贯彻落实党的二十大精神开局之年，也是实施“十四五”规划承上启下的关键一年。一年来，我们以贯彻落实党的二十大精神为主线，牢记初心使命，不负人民重托，在县委的坚强领导下，在县人大、县政协的监督支持下，全面准确贯彻落实中央、省市决策部署，战胜重大挑战、经受重大考验、实现重大突破，较好的完成了九届人大三次会议确定的目标任务。</w:t>
      </w:r>
    </w:p>
    <w:p>
      <w:pPr>
        <w:adjustRightInd w:val="0"/>
        <w:snapToGri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一般公共预算完成情况</w:t>
      </w:r>
      <w:r>
        <w:rPr>
          <w:rFonts w:ascii="楷体_GB2312" w:eastAsia="楷体_GB2312" w:hAnsi="楷体" w:cs="宋体" w:hint="eastAsia"/>
          <w:kern w:val="0"/>
          <w:sz w:val="32"/>
          <w:szCs w:val="32"/>
        </w:rPr>
        <w:t>。</w:t>
      </w:r>
      <w:r>
        <w:rPr>
          <w:rFonts w:ascii="仿宋_GB2312" w:eastAsia="仿宋_GB2312" w:hAnsi="仿宋"/>
          <w:kern w:val="0"/>
          <w:sz w:val="32"/>
          <w:szCs w:val="32"/>
        </w:rPr>
        <w:t>2023</w:t>
      </w:r>
      <w:r>
        <w:rPr>
          <w:rFonts w:ascii="仿宋_GB2312" w:eastAsia="仿宋_GB2312" w:hAnsi="仿宋" w:hint="eastAsia"/>
          <w:kern w:val="0"/>
          <w:sz w:val="32"/>
          <w:szCs w:val="32"/>
        </w:rPr>
        <w:t>年，按照自然口径全县全部财政收入完成</w:t>
      </w:r>
      <w:r>
        <w:rPr>
          <w:rFonts w:ascii="仿宋_GB2312" w:eastAsia="仿宋_GB2312" w:hAnsi="仿宋"/>
          <w:kern w:val="0"/>
          <w:sz w:val="32"/>
          <w:szCs w:val="32"/>
        </w:rPr>
        <w:t>201471</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101%</w:t>
      </w:r>
      <w:r>
        <w:rPr>
          <w:rFonts w:ascii="仿宋_GB2312" w:eastAsia="仿宋_GB2312" w:hAnsi="仿宋" w:hint="eastAsia"/>
          <w:kern w:val="0"/>
          <w:sz w:val="32"/>
          <w:szCs w:val="32"/>
        </w:rPr>
        <w:t>，同比增长</w:t>
      </w:r>
      <w:r>
        <w:rPr>
          <w:rFonts w:ascii="仿宋_GB2312" w:eastAsia="仿宋_GB2312" w:hAnsi="仿宋"/>
          <w:kern w:val="0"/>
          <w:sz w:val="32"/>
          <w:szCs w:val="32"/>
        </w:rPr>
        <w:t>124%,</w:t>
      </w:r>
      <w:r>
        <w:rPr>
          <w:rFonts w:ascii="仿宋_GB2312" w:eastAsia="仿宋_GB2312" w:hAnsi="仿宋" w:hint="eastAsia"/>
          <w:kern w:val="0"/>
          <w:sz w:val="32"/>
          <w:szCs w:val="32"/>
        </w:rPr>
        <w:t>首次突破</w:t>
      </w:r>
      <w:r>
        <w:rPr>
          <w:rFonts w:ascii="仿宋_GB2312" w:eastAsia="仿宋_GB2312" w:hAnsi="仿宋"/>
          <w:kern w:val="0"/>
          <w:sz w:val="32"/>
          <w:szCs w:val="32"/>
        </w:rPr>
        <w:t>20</w:t>
      </w:r>
      <w:r>
        <w:rPr>
          <w:rFonts w:ascii="仿宋_GB2312" w:eastAsia="仿宋_GB2312" w:hAnsi="仿宋" w:hint="eastAsia"/>
          <w:kern w:val="0"/>
          <w:sz w:val="32"/>
          <w:szCs w:val="32"/>
        </w:rPr>
        <w:t>亿元大关。县级一般公共预算收入完成</w:t>
      </w:r>
      <w:r>
        <w:rPr>
          <w:rFonts w:ascii="仿宋_GB2312" w:eastAsia="仿宋_GB2312" w:hAnsi="仿宋"/>
          <w:kern w:val="0"/>
          <w:sz w:val="32"/>
          <w:szCs w:val="32"/>
        </w:rPr>
        <w:t>96137</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100.2%</w:t>
      </w:r>
      <w:r>
        <w:rPr>
          <w:rFonts w:ascii="仿宋_GB2312" w:eastAsia="仿宋_GB2312" w:hAnsi="仿宋" w:hint="eastAsia"/>
          <w:kern w:val="0"/>
          <w:sz w:val="32"/>
          <w:szCs w:val="32"/>
        </w:rPr>
        <w:t>，同比增长</w:t>
      </w:r>
      <w:r>
        <w:rPr>
          <w:rFonts w:ascii="仿宋_GB2312" w:eastAsia="仿宋_GB2312" w:hAnsi="仿宋"/>
          <w:kern w:val="0"/>
          <w:sz w:val="32"/>
          <w:szCs w:val="32"/>
        </w:rPr>
        <w:t>44%</w:t>
      </w:r>
      <w:r>
        <w:rPr>
          <w:rFonts w:ascii="仿宋_GB2312" w:eastAsia="仿宋_GB2312" w:hAnsi="仿宋" w:hint="eastAsia"/>
          <w:kern w:val="0"/>
          <w:sz w:val="32"/>
          <w:szCs w:val="32"/>
        </w:rPr>
        <w:t>，首次实现增速全市第一。其中税收收入完成</w:t>
      </w:r>
      <w:r>
        <w:rPr>
          <w:rFonts w:ascii="仿宋_GB2312" w:eastAsia="仿宋_GB2312" w:hAnsi="仿宋"/>
          <w:kern w:val="0"/>
          <w:sz w:val="32"/>
          <w:szCs w:val="32"/>
        </w:rPr>
        <w:t>65188</w:t>
      </w:r>
      <w:r>
        <w:rPr>
          <w:rFonts w:ascii="仿宋_GB2312" w:eastAsia="仿宋_GB2312" w:hAnsi="仿宋" w:hint="eastAsia"/>
          <w:kern w:val="0"/>
          <w:sz w:val="32"/>
          <w:szCs w:val="32"/>
        </w:rPr>
        <w:t>万元，同比增长</w:t>
      </w:r>
      <w:r>
        <w:rPr>
          <w:rFonts w:ascii="仿宋_GB2312" w:eastAsia="仿宋_GB2312" w:hAnsi="仿宋"/>
          <w:kern w:val="0"/>
          <w:sz w:val="32"/>
          <w:szCs w:val="32"/>
        </w:rPr>
        <w:t>80%</w:t>
      </w:r>
      <w:r>
        <w:rPr>
          <w:rFonts w:ascii="仿宋_GB2312" w:eastAsia="仿宋_GB2312" w:hAnsi="仿宋" w:hint="eastAsia"/>
          <w:kern w:val="0"/>
          <w:sz w:val="32"/>
          <w:szCs w:val="32"/>
        </w:rPr>
        <w:t>，非税收入完成</w:t>
      </w:r>
      <w:r>
        <w:rPr>
          <w:rFonts w:ascii="仿宋_GB2312" w:eastAsia="仿宋_GB2312" w:hAnsi="仿宋"/>
          <w:kern w:val="0"/>
          <w:sz w:val="32"/>
          <w:szCs w:val="32"/>
        </w:rPr>
        <w:t>30949</w:t>
      </w:r>
      <w:r>
        <w:rPr>
          <w:rFonts w:ascii="仿宋_GB2312" w:eastAsia="仿宋_GB2312" w:hAnsi="仿宋" w:hint="eastAsia"/>
          <w:kern w:val="0"/>
          <w:sz w:val="32"/>
          <w:szCs w:val="32"/>
        </w:rPr>
        <w:t>万元，同比增长</w:t>
      </w:r>
      <w:r>
        <w:rPr>
          <w:rFonts w:ascii="仿宋_GB2312" w:eastAsia="仿宋_GB2312" w:hAnsi="仿宋"/>
          <w:kern w:val="0"/>
          <w:sz w:val="32"/>
          <w:szCs w:val="32"/>
        </w:rPr>
        <w:t>1%</w:t>
      </w:r>
      <w:r>
        <w:rPr>
          <w:rFonts w:ascii="仿宋_GB2312" w:eastAsia="仿宋_GB2312" w:hAnsi="仿宋" w:hint="eastAsia"/>
          <w:kern w:val="0"/>
          <w:sz w:val="32"/>
          <w:szCs w:val="32"/>
        </w:rPr>
        <w:t>。一般公共预算支出完成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102%</w:t>
      </w:r>
      <w:r>
        <w:rPr>
          <w:rFonts w:ascii="仿宋_GB2312" w:eastAsia="仿宋_GB2312" w:hAnsi="仿宋" w:hint="eastAsia"/>
          <w:kern w:val="0"/>
          <w:sz w:val="32"/>
          <w:szCs w:val="32"/>
        </w:rPr>
        <w:t>，比上年增加</w:t>
      </w:r>
      <w:r>
        <w:rPr>
          <w:rFonts w:ascii="仿宋_GB2312" w:eastAsia="仿宋_GB2312" w:hAnsi="仿宋"/>
          <w:kern w:val="0"/>
          <w:sz w:val="32"/>
          <w:szCs w:val="32"/>
        </w:rPr>
        <w:t>20352</w:t>
      </w:r>
      <w:r>
        <w:rPr>
          <w:rFonts w:ascii="仿宋_GB2312" w:eastAsia="仿宋_GB2312" w:hAnsi="仿宋" w:hint="eastAsia"/>
          <w:kern w:val="0"/>
          <w:sz w:val="32"/>
          <w:szCs w:val="32"/>
        </w:rPr>
        <w:t>万元，同比增长</w:t>
      </w:r>
      <w:r>
        <w:rPr>
          <w:rFonts w:ascii="仿宋_GB2312" w:eastAsia="仿宋_GB2312" w:hAnsi="仿宋"/>
          <w:kern w:val="0"/>
          <w:sz w:val="32"/>
          <w:szCs w:val="32"/>
        </w:rPr>
        <w:t>4%</w:t>
      </w:r>
      <w:r>
        <w:rPr>
          <w:rFonts w:ascii="仿宋_GB2312" w:eastAsia="仿宋_GB2312" w:hAnsi="仿宋" w:hint="eastAsia"/>
          <w:kern w:val="0"/>
          <w:sz w:val="32"/>
          <w:szCs w:val="32"/>
        </w:rPr>
        <w:t>。</w:t>
      </w:r>
    </w:p>
    <w:p>
      <w:pPr>
        <w:adjustRightInd w:val="0"/>
        <w:snapToGri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：收入总计为</w:t>
      </w:r>
      <w:r>
        <w:rPr>
          <w:rFonts w:ascii="仿宋_GB2312" w:eastAsia="仿宋_GB2312" w:hAnsi="仿宋"/>
          <w:kern w:val="0"/>
          <w:sz w:val="32"/>
          <w:szCs w:val="32"/>
        </w:rPr>
        <w:t>54</w:t>
      </w:r>
      <w:r>
        <w:rPr>
          <w:rFonts w:ascii="仿宋_GB2312" w:eastAsia="仿宋_GB2312" w:hAnsi="仿宋" w:hint="eastAsia"/>
          <w:kern w:val="0"/>
          <w:sz w:val="32"/>
          <w:szCs w:val="32"/>
          <w:lang w:val="en-US" w:eastAsia="zh-CN"/>
        </w:rPr>
        <w:t>5009</w:t>
      </w:r>
      <w:r>
        <w:rPr>
          <w:rFonts w:ascii="仿宋_GB2312" w:eastAsia="仿宋_GB2312" w:hAnsi="仿宋" w:hint="eastAsia"/>
          <w:kern w:val="0"/>
          <w:sz w:val="32"/>
          <w:szCs w:val="32"/>
        </w:rPr>
        <w:t>万元，其中：一般公共预算收入</w:t>
      </w:r>
      <w:r>
        <w:rPr>
          <w:rFonts w:ascii="仿宋_GB2312" w:eastAsia="仿宋_GB2312" w:hAnsi="仿宋"/>
          <w:kern w:val="0"/>
          <w:sz w:val="32"/>
          <w:szCs w:val="32"/>
        </w:rPr>
        <w:t>96137</w:t>
      </w:r>
      <w:r>
        <w:rPr>
          <w:rFonts w:ascii="仿宋_GB2312" w:eastAsia="仿宋_GB2312" w:hAnsi="仿宋" w:hint="eastAsia"/>
          <w:kern w:val="0"/>
          <w:sz w:val="32"/>
          <w:szCs w:val="32"/>
        </w:rPr>
        <w:t>万元，上级补助收入</w:t>
      </w:r>
      <w:r>
        <w:rPr>
          <w:rFonts w:ascii="仿宋_GB2312" w:eastAsia="仿宋_GB2312" w:hAnsi="仿宋" w:hint="eastAsia"/>
          <w:kern w:val="0"/>
          <w:sz w:val="32"/>
          <w:szCs w:val="32"/>
          <w:lang w:val="en-US" w:eastAsia="zh-CN"/>
        </w:rPr>
        <w:t>379587</w:t>
      </w:r>
      <w:r>
        <w:rPr>
          <w:rFonts w:ascii="仿宋_GB2312" w:eastAsia="仿宋_GB2312" w:hAnsi="仿宋" w:hint="eastAsia"/>
          <w:kern w:val="0"/>
          <w:sz w:val="32"/>
          <w:szCs w:val="32"/>
        </w:rPr>
        <w:t>万元，一般债券收入</w:t>
      </w:r>
      <w:r>
        <w:rPr>
          <w:rFonts w:ascii="仿宋_GB2312" w:eastAsia="仿宋_GB2312" w:hAnsi="仿宋"/>
          <w:kern w:val="0"/>
          <w:sz w:val="32"/>
          <w:szCs w:val="32"/>
        </w:rPr>
        <w:t>26900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12853</w:t>
      </w:r>
      <w:r>
        <w:rPr>
          <w:rFonts w:ascii="仿宋_GB2312" w:eastAsia="仿宋_GB2312" w:hAnsi="仿宋" w:hint="eastAsia"/>
          <w:kern w:val="0"/>
          <w:sz w:val="32"/>
          <w:szCs w:val="32"/>
        </w:rPr>
        <w:t>万元，调入预算稳定调节资金</w:t>
      </w:r>
      <w:r>
        <w:rPr>
          <w:rFonts w:ascii="仿宋_GB2312" w:eastAsia="仿宋_GB2312" w:hAnsi="仿宋"/>
          <w:kern w:val="0"/>
          <w:sz w:val="32"/>
          <w:szCs w:val="32"/>
        </w:rPr>
        <w:t>237</w:t>
      </w:r>
      <w:r>
        <w:rPr>
          <w:rFonts w:ascii="仿宋_GB2312" w:eastAsia="仿宋_GB2312" w:hAnsi="仿宋" w:hint="eastAsia"/>
          <w:kern w:val="0"/>
          <w:sz w:val="32"/>
          <w:szCs w:val="32"/>
        </w:rPr>
        <w:t>万元，调入资金</w:t>
      </w:r>
      <w:r>
        <w:rPr>
          <w:rFonts w:ascii="仿宋_GB2312" w:eastAsia="仿宋_GB2312" w:hAnsi="仿宋"/>
          <w:kern w:val="0"/>
          <w:sz w:val="32"/>
          <w:szCs w:val="32"/>
        </w:rPr>
        <w:t>21895</w:t>
      </w:r>
      <w:r>
        <w:rPr>
          <w:rFonts w:ascii="仿宋_GB2312" w:eastAsia="仿宋_GB2312" w:hAnsi="仿宋" w:hint="eastAsia"/>
          <w:kern w:val="0"/>
          <w:sz w:val="32"/>
          <w:szCs w:val="32"/>
        </w:rPr>
        <w:t>万元，地方政府一般转贷收入</w:t>
      </w:r>
      <w:r>
        <w:rPr>
          <w:rFonts w:ascii="仿宋_GB2312" w:eastAsia="仿宋_GB2312" w:hAnsi="仿宋"/>
          <w:kern w:val="0"/>
          <w:sz w:val="32"/>
          <w:szCs w:val="32"/>
        </w:rPr>
        <w:t>7400</w:t>
      </w:r>
      <w:r>
        <w:rPr>
          <w:rFonts w:ascii="仿宋_GB2312" w:eastAsia="仿宋_GB2312" w:hAnsi="仿宋" w:hint="eastAsia"/>
          <w:kern w:val="0"/>
          <w:sz w:val="32"/>
          <w:szCs w:val="32"/>
        </w:rPr>
        <w:t>万元；支出总计为</w:t>
      </w:r>
      <w:r>
        <w:rPr>
          <w:rFonts w:ascii="仿宋_GB2312" w:eastAsia="仿宋_GB2312" w:hAnsi="仿宋"/>
          <w:kern w:val="0"/>
          <w:sz w:val="32"/>
          <w:szCs w:val="32"/>
        </w:rPr>
        <w:t>54</w:t>
      </w:r>
      <w:r>
        <w:rPr>
          <w:rFonts w:ascii="仿宋_GB2312" w:eastAsia="仿宋_GB2312" w:hAnsi="仿宋" w:hint="eastAsia"/>
          <w:kern w:val="0"/>
          <w:sz w:val="32"/>
          <w:szCs w:val="32"/>
          <w:lang w:val="en-US" w:eastAsia="zh-CN"/>
        </w:rPr>
        <w:t>5009</w:t>
      </w:r>
      <w:r>
        <w:rPr>
          <w:rFonts w:ascii="仿宋_GB2312" w:eastAsia="仿宋_GB2312" w:hAnsi="仿宋" w:hint="eastAsia"/>
          <w:kern w:val="0"/>
          <w:sz w:val="32"/>
          <w:szCs w:val="32"/>
        </w:rPr>
        <w:t>万元，其中一般公共预算支出完成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万元，上解支出</w:t>
      </w:r>
      <w:r>
        <w:rPr>
          <w:rFonts w:ascii="仿宋_GB2312" w:eastAsia="仿宋_GB2312" w:hAnsi="仿宋"/>
          <w:kern w:val="0"/>
          <w:sz w:val="32"/>
          <w:szCs w:val="32"/>
        </w:rPr>
        <w:t>866</w:t>
      </w:r>
      <w:r>
        <w:rPr>
          <w:rFonts w:ascii="仿宋_GB2312" w:eastAsia="仿宋_GB2312" w:hAnsi="仿宋" w:hint="eastAsia"/>
          <w:kern w:val="0"/>
          <w:sz w:val="32"/>
          <w:szCs w:val="32"/>
        </w:rPr>
        <w:t>万元，一般债券还本支出</w:t>
      </w:r>
      <w:r>
        <w:rPr>
          <w:rFonts w:ascii="仿宋_GB2312" w:eastAsia="仿宋_GB2312" w:hAnsi="仿宋"/>
          <w:kern w:val="0"/>
          <w:sz w:val="32"/>
          <w:szCs w:val="32"/>
        </w:rPr>
        <w:t>7465</w:t>
      </w:r>
      <w:r>
        <w:rPr>
          <w:rFonts w:ascii="仿宋_GB2312" w:eastAsia="仿宋_GB2312" w:hAnsi="仿宋" w:hint="eastAsia"/>
          <w:kern w:val="0"/>
          <w:sz w:val="32"/>
          <w:szCs w:val="32"/>
        </w:rPr>
        <w:t>万元；结转下年</w:t>
      </w:r>
      <w:r>
        <w:rPr>
          <w:rFonts w:ascii="仿宋_GB2312" w:eastAsia="仿宋_GB2312" w:hAnsi="仿宋"/>
          <w:kern w:val="0"/>
          <w:sz w:val="32"/>
          <w:szCs w:val="32"/>
        </w:rPr>
        <w:t>17</w:t>
      </w:r>
      <w:r>
        <w:rPr>
          <w:rFonts w:ascii="仿宋_GB2312" w:eastAsia="仿宋_GB2312" w:hAnsi="仿宋" w:hint="eastAsia"/>
          <w:kern w:val="0"/>
          <w:sz w:val="32"/>
          <w:szCs w:val="32"/>
          <w:lang w:val="en-US" w:eastAsia="zh-CN"/>
        </w:rPr>
        <w:t>563</w:t>
      </w:r>
      <w:r>
        <w:rPr>
          <w:rFonts w:ascii="仿宋_GB2312" w:eastAsia="仿宋_GB2312" w:hAnsi="仿宋" w:hint="eastAsia"/>
          <w:kern w:val="0"/>
          <w:sz w:val="32"/>
          <w:szCs w:val="32"/>
        </w:rPr>
        <w:t>万元，当年实现收支平衡。</w:t>
      </w:r>
    </w:p>
    <w:p>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bCs/>
          <w:kern w:val="0"/>
          <w:sz w:val="32"/>
          <w:szCs w:val="32"/>
        </w:rPr>
        <w:t>县本级一般公共预算</w:t>
      </w:r>
      <w:r>
        <w:rPr>
          <w:rFonts w:ascii="仿宋_GB2312" w:eastAsia="仿宋_GB2312" w:hAnsi="仿宋" w:hint="eastAsia"/>
          <w:kern w:val="0"/>
          <w:sz w:val="32"/>
          <w:szCs w:val="32"/>
        </w:rPr>
        <w:t>收入完成</w:t>
      </w:r>
      <w:r>
        <w:rPr>
          <w:rFonts w:ascii="仿宋_GB2312" w:eastAsia="仿宋_GB2312" w:hAnsi="仿宋"/>
          <w:kern w:val="0"/>
          <w:sz w:val="32"/>
          <w:szCs w:val="32"/>
        </w:rPr>
        <w:t>40418</w:t>
      </w:r>
      <w:r>
        <w:rPr>
          <w:rFonts w:ascii="仿宋_GB2312" w:eastAsia="仿宋_GB2312" w:hAnsi="仿宋" w:hint="eastAsia"/>
          <w:kern w:val="0"/>
          <w:sz w:val="32"/>
          <w:szCs w:val="32"/>
        </w:rPr>
        <w:t>万元，其中税收收入完成</w:t>
      </w:r>
      <w:r>
        <w:rPr>
          <w:rFonts w:ascii="仿宋_GB2312" w:eastAsia="仿宋_GB2312" w:hAnsi="仿宋"/>
          <w:kern w:val="0"/>
          <w:sz w:val="32"/>
          <w:szCs w:val="32"/>
        </w:rPr>
        <w:t>10259</w:t>
      </w:r>
      <w:r>
        <w:rPr>
          <w:rFonts w:ascii="仿宋_GB2312" w:eastAsia="仿宋_GB2312" w:hAnsi="仿宋" w:hint="eastAsia"/>
          <w:kern w:val="0"/>
          <w:sz w:val="32"/>
          <w:szCs w:val="32"/>
        </w:rPr>
        <w:t>万元；非税收入完成</w:t>
      </w:r>
      <w:r>
        <w:rPr>
          <w:rFonts w:ascii="仿宋_GB2312" w:eastAsia="仿宋_GB2312" w:hAnsi="仿宋"/>
          <w:kern w:val="0"/>
          <w:sz w:val="32"/>
          <w:szCs w:val="32"/>
        </w:rPr>
        <w:t>29849</w:t>
      </w:r>
      <w:r>
        <w:rPr>
          <w:rFonts w:ascii="仿宋_GB2312" w:eastAsia="仿宋_GB2312" w:hAnsi="仿宋" w:hint="eastAsia"/>
          <w:kern w:val="0"/>
          <w:sz w:val="32"/>
          <w:szCs w:val="32"/>
        </w:rPr>
        <w:t>万元。县本级一般公共预算支出完成</w:t>
      </w:r>
      <w:r>
        <w:rPr>
          <w:rFonts w:ascii="仿宋_GB2312" w:eastAsia="仿宋_GB2312" w:hAnsi="仿宋"/>
          <w:kern w:val="0"/>
          <w:sz w:val="32"/>
          <w:szCs w:val="32"/>
        </w:rPr>
        <w:t>449404</w:t>
      </w:r>
      <w:r>
        <w:rPr>
          <w:rFonts w:ascii="仿宋_GB2312" w:eastAsia="仿宋_GB2312" w:hAnsi="仿宋" w:hint="eastAsia"/>
          <w:kern w:val="0"/>
          <w:sz w:val="32"/>
          <w:szCs w:val="32"/>
        </w:rPr>
        <w:t>万元。</w:t>
      </w:r>
    </w:p>
    <w:p>
      <w:pPr>
        <w:adjustRightIn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政府性基金预算完成情况。</w:t>
      </w:r>
      <w:r>
        <w:rPr>
          <w:rFonts w:ascii="仿宋_GB2312" w:eastAsia="仿宋_GB2312" w:hAnsi="仿宋" w:hint="eastAsia"/>
          <w:kern w:val="0"/>
          <w:sz w:val="32"/>
          <w:szCs w:val="32"/>
        </w:rPr>
        <w:t>全县政府性基金预算收入完成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。政府性基金支出完成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pPr>
        <w:pStyle w:val="NormalIndent"/>
        <w:spacing w:line="580" w:lineRule="exact"/>
        <w:ind w:firstLine="31680"/>
        <w:rPr>
          <w:rFonts w:ascii="仿宋_GB2312" w:eastAsia="仿宋_GB2312" w:hAnsi="仿宋"/>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：全县政府性基金收入总计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万元，其中：县本级收入完成</w:t>
      </w:r>
      <w:r>
        <w:rPr>
          <w:rFonts w:ascii="仿宋_GB2312" w:eastAsia="仿宋_GB2312" w:hAnsi="仿宋"/>
          <w:kern w:val="0"/>
          <w:sz w:val="32"/>
          <w:szCs w:val="32"/>
        </w:rPr>
        <w:t>82000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3380</w:t>
      </w:r>
      <w:r>
        <w:rPr>
          <w:rFonts w:ascii="仿宋_GB2312" w:eastAsia="仿宋_GB2312" w:hAnsi="仿宋" w:hint="eastAsia"/>
          <w:kern w:val="0"/>
          <w:sz w:val="32"/>
          <w:szCs w:val="32"/>
        </w:rPr>
        <w:t>万元，上级专项转移支付</w:t>
      </w:r>
      <w:r>
        <w:rPr>
          <w:rFonts w:ascii="仿宋_GB2312" w:eastAsia="仿宋_GB2312" w:hAnsi="仿宋"/>
          <w:kern w:val="0"/>
          <w:sz w:val="32"/>
          <w:szCs w:val="32"/>
        </w:rPr>
        <w:t>2785</w:t>
      </w:r>
      <w:r>
        <w:rPr>
          <w:rFonts w:ascii="仿宋_GB2312" w:eastAsia="仿宋_GB2312" w:hAnsi="仿宋" w:hint="eastAsia"/>
          <w:kern w:val="0"/>
          <w:sz w:val="32"/>
          <w:szCs w:val="32"/>
        </w:rPr>
        <w:t>万元，新增专项债券收入</w:t>
      </w:r>
      <w:r>
        <w:rPr>
          <w:rFonts w:ascii="仿宋_GB2312" w:eastAsia="仿宋_GB2312" w:hAnsi="仿宋"/>
          <w:kern w:val="0"/>
          <w:sz w:val="32"/>
          <w:szCs w:val="32"/>
        </w:rPr>
        <w:t>1600</w:t>
      </w:r>
      <w:r>
        <w:rPr>
          <w:rFonts w:ascii="仿宋_GB2312" w:eastAsia="仿宋_GB2312" w:hAnsi="仿宋" w:hint="eastAsia"/>
          <w:kern w:val="0"/>
          <w:sz w:val="32"/>
          <w:szCs w:val="32"/>
        </w:rPr>
        <w:t>万元，再融资债券收入</w:t>
      </w:r>
      <w:r>
        <w:rPr>
          <w:rFonts w:ascii="仿宋_GB2312" w:eastAsia="仿宋_GB2312" w:hAnsi="仿宋"/>
          <w:kern w:val="0"/>
          <w:sz w:val="32"/>
          <w:szCs w:val="32"/>
        </w:rPr>
        <w:t>23700</w:t>
      </w:r>
      <w:r>
        <w:rPr>
          <w:rFonts w:ascii="仿宋_GB2312" w:eastAsia="仿宋_GB2312" w:hAnsi="仿宋" w:hint="eastAsia"/>
          <w:kern w:val="0"/>
          <w:sz w:val="32"/>
          <w:szCs w:val="32"/>
        </w:rPr>
        <w:t>万元；支出总计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万元，其中：政府性基金本级支出</w:t>
      </w:r>
      <w:r>
        <w:rPr>
          <w:rFonts w:ascii="仿宋_GB2312" w:eastAsia="仿宋_GB2312" w:hAnsi="仿宋"/>
          <w:kern w:val="0"/>
          <w:sz w:val="32"/>
          <w:szCs w:val="32"/>
        </w:rPr>
        <w:t>64661</w:t>
      </w:r>
      <w:r>
        <w:rPr>
          <w:rFonts w:ascii="仿宋_GB2312" w:eastAsia="仿宋_GB2312" w:hAnsi="仿宋" w:hint="eastAsia"/>
          <w:kern w:val="0"/>
          <w:sz w:val="32"/>
          <w:szCs w:val="32"/>
        </w:rPr>
        <w:t>万元，债务还本</w:t>
      </w:r>
      <w:r>
        <w:rPr>
          <w:rFonts w:ascii="仿宋_GB2312" w:eastAsia="仿宋_GB2312" w:hAnsi="仿宋"/>
          <w:kern w:val="0"/>
          <w:sz w:val="32"/>
          <w:szCs w:val="32"/>
        </w:rPr>
        <w:t>23700</w:t>
      </w:r>
      <w:r>
        <w:rPr>
          <w:rFonts w:ascii="仿宋_GB2312" w:eastAsia="仿宋_GB2312" w:hAnsi="仿宋" w:hint="eastAsia"/>
          <w:kern w:val="0"/>
          <w:sz w:val="32"/>
          <w:szCs w:val="32"/>
        </w:rPr>
        <w:t>万元；结转下年支出</w:t>
      </w:r>
      <w:r>
        <w:rPr>
          <w:rFonts w:ascii="仿宋_GB2312" w:eastAsia="仿宋_GB2312" w:hAnsi="仿宋"/>
          <w:kern w:val="0"/>
          <w:sz w:val="32"/>
          <w:szCs w:val="32"/>
        </w:rPr>
        <w:t>3209</w:t>
      </w:r>
      <w:r>
        <w:rPr>
          <w:rFonts w:ascii="仿宋_GB2312" w:eastAsia="仿宋_GB2312" w:hAnsi="仿宋" w:hint="eastAsia"/>
          <w:kern w:val="0"/>
          <w:sz w:val="32"/>
          <w:szCs w:val="32"/>
        </w:rPr>
        <w:t>万元，</w:t>
      </w:r>
      <w:r>
        <w:rPr>
          <w:rFonts w:ascii="仿宋_GB2312" w:eastAsia="仿宋_GB2312" w:hAnsi="仿宋" w:hint="eastAsia"/>
          <w:kern w:val="0"/>
          <w:sz w:val="32"/>
          <w:szCs w:val="32"/>
          <w:lang w:eastAsia="zh-CN"/>
        </w:rPr>
        <w:t>调入一般预算</w:t>
      </w:r>
      <w:r>
        <w:rPr>
          <w:rFonts w:ascii="仿宋_GB2312" w:eastAsia="仿宋_GB2312" w:hAnsi="仿宋" w:hint="eastAsia"/>
          <w:kern w:val="0"/>
          <w:sz w:val="32"/>
          <w:szCs w:val="32"/>
          <w:lang w:val="en-US" w:eastAsia="zh-CN"/>
        </w:rPr>
        <w:t>21895万元，</w:t>
      </w:r>
      <w:r>
        <w:rPr>
          <w:rFonts w:ascii="仿宋_GB2312" w:eastAsia="仿宋_GB2312" w:hAnsi="仿宋" w:hint="eastAsia"/>
          <w:kern w:val="0"/>
          <w:sz w:val="32"/>
          <w:szCs w:val="32"/>
        </w:rPr>
        <w:t>当年实现收支平衡。</w:t>
      </w:r>
    </w:p>
    <w:p>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县本级政府基金预算完成情况与全县总预算相同。</w:t>
      </w:r>
    </w:p>
    <w:p>
      <w:pPr>
        <w:adjustRightIn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社会保险基金预算完成情况。</w:t>
      </w:r>
      <w:r>
        <w:rPr>
          <w:rFonts w:ascii="仿宋_GB2312" w:eastAsia="仿宋_GB2312" w:hAnsi="仿宋" w:hint="eastAsia"/>
          <w:kern w:val="0"/>
          <w:sz w:val="32"/>
          <w:szCs w:val="32"/>
        </w:rPr>
        <w:t>社会保险基金预算收入完成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；社会保险基金支出完成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县本级社保基金预算完成情况与全县总预算相同。</w:t>
      </w:r>
    </w:p>
    <w:p>
      <w:pPr>
        <w:adjustRightInd w:val="0"/>
        <w:spacing w:line="580" w:lineRule="exact"/>
        <w:ind w:firstLine="640" w:firstLineChars="200"/>
        <w:rPr>
          <w:rFonts w:ascii="仿宋_GB2312" w:eastAsia="仿宋_GB2312" w:hAnsi="仿宋"/>
          <w:spacing w:val="-10"/>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国有资本经营预算完成情况。</w:t>
      </w:r>
      <w:r>
        <w:rPr>
          <w:rFonts w:ascii="仿宋_GB2312" w:eastAsia="仿宋_GB2312" w:hAnsi="仿宋" w:hint="eastAsia"/>
          <w:spacing w:val="-10"/>
          <w:kern w:val="0"/>
          <w:sz w:val="32"/>
          <w:szCs w:val="32"/>
        </w:rPr>
        <w:t>国有资本经营预算收入完成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万元，支出完成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w:t>
      </w:r>
    </w:p>
    <w:p>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由于上级正式结算单尚未下达，上述预算收支情况为预计数，待省级财政批复决算后，再向县人大常委会报告最终决算情况。</w:t>
      </w:r>
    </w:p>
    <w:p>
      <w:pPr>
        <w:adjustRightInd w:val="0"/>
        <w:spacing w:line="580" w:lineRule="exact"/>
        <w:ind w:firstLine="640" w:firstLineChars="200"/>
      </w:pPr>
      <w:r>
        <w:rPr>
          <w:rFonts w:ascii="仿宋_GB2312" w:eastAsia="仿宋_GB2312" w:hAnsi="仿宋" w:hint="eastAsia"/>
          <w:kern w:val="0"/>
          <w:sz w:val="32"/>
          <w:szCs w:val="32"/>
        </w:rPr>
        <w:t>县本级政府国有资本经营预算完成情况与全县总预算相同。</w:t>
      </w:r>
    </w:p>
    <w:p>
      <w:pPr>
        <w:adjustRightInd w:val="0"/>
        <w:spacing w:line="580" w:lineRule="exact"/>
        <w:ind w:firstLine="640" w:firstLineChars="200"/>
        <w:rPr>
          <w:rFonts w:ascii="楷体_GB2312" w:eastAsia="楷体_GB2312" w:hAnsi="楷体" w:cs="宋体"/>
          <w:b/>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政府债务情况</w:t>
      </w:r>
    </w:p>
    <w:p>
      <w:pPr>
        <w:spacing w:line="580" w:lineRule="exact"/>
        <w:ind w:firstLine="640" w:firstLineChars="200"/>
        <w:rPr>
          <w:rFonts w:ascii="仿宋_GB2312" w:eastAsia="仿宋_GB2312" w:hAnsi="仿宋" w:cs="宋体"/>
          <w:b/>
          <w:kern w:val="0"/>
          <w:sz w:val="32"/>
          <w:szCs w:val="32"/>
        </w:rPr>
      </w:pPr>
      <w:r>
        <w:rPr>
          <w:rFonts w:ascii="仿宋_GB2312" w:eastAsia="仿宋_GB2312" w:hAnsi="仿宋" w:cs="宋体"/>
          <w:b/>
          <w:kern w:val="0"/>
          <w:sz w:val="32"/>
          <w:szCs w:val="32"/>
        </w:rPr>
        <w:t>1</w:t>
      </w:r>
      <w:r>
        <w:rPr>
          <w:rFonts w:ascii="仿宋_GB2312" w:eastAsia="仿宋_GB2312" w:hAnsi="仿宋" w:cs="宋体" w:hint="eastAsia"/>
          <w:b/>
          <w:kern w:val="0"/>
          <w:sz w:val="32"/>
          <w:szCs w:val="32"/>
        </w:rPr>
        <w:t>、</w:t>
      </w:r>
      <w:r>
        <w:rPr>
          <w:rFonts w:ascii="仿宋_GB2312" w:eastAsia="仿宋_GB2312" w:hAnsi="仿宋" w:cs="宋体"/>
          <w:b/>
          <w:kern w:val="0"/>
          <w:sz w:val="32"/>
          <w:szCs w:val="32"/>
        </w:rPr>
        <w:t>2023</w:t>
      </w:r>
      <w:r>
        <w:rPr>
          <w:rFonts w:ascii="仿宋_GB2312" w:eastAsia="仿宋_GB2312" w:hAnsi="仿宋" w:cs="宋体" w:hint="eastAsia"/>
          <w:b/>
          <w:kern w:val="0"/>
          <w:sz w:val="32"/>
          <w:szCs w:val="32"/>
        </w:rPr>
        <w:t>年新增政府债券基本情况</w:t>
      </w:r>
    </w:p>
    <w:p>
      <w:pPr>
        <w:spacing w:line="560" w:lineRule="exact"/>
        <w:ind w:firstLine="640" w:firstLineChars="200"/>
        <w:rPr>
          <w:rFonts w:ascii="仿宋_GB2312" w:eastAsia="仿宋_GB2312" w:hAnsi="仿宋" w:cs="仿宋_GB2312"/>
          <w:sz w:val="32"/>
          <w:szCs w:val="32"/>
        </w:rPr>
      </w:pPr>
      <w:r>
        <w:rPr>
          <w:rFonts w:ascii="仿宋_GB2312" w:eastAsia="仿宋_GB2312" w:hAnsi="仿宋"/>
          <w:sz w:val="32"/>
          <w:szCs w:val="32"/>
        </w:rPr>
        <w:t>2023</w:t>
      </w:r>
      <w:r>
        <w:rPr>
          <w:rFonts w:ascii="仿宋_GB2312" w:eastAsia="仿宋_GB2312" w:hAnsi="仿宋" w:hint="eastAsia"/>
          <w:sz w:val="32"/>
          <w:szCs w:val="32"/>
        </w:rPr>
        <w:t>年我县新增政府债券资金</w:t>
      </w:r>
      <w:r>
        <w:rPr>
          <w:rFonts w:ascii="仿宋_GB2312" w:eastAsia="仿宋_GB2312" w:hAnsi="仿宋"/>
          <w:sz w:val="32"/>
          <w:szCs w:val="32"/>
        </w:rPr>
        <w:t>28500</w:t>
      </w:r>
      <w:r>
        <w:rPr>
          <w:rFonts w:ascii="仿宋_GB2312" w:eastAsia="仿宋_GB2312" w:hAnsi="仿宋" w:hint="eastAsia"/>
          <w:sz w:val="32"/>
          <w:szCs w:val="32"/>
        </w:rPr>
        <w:t>万元，</w:t>
      </w:r>
      <w:r>
        <w:rPr>
          <w:rFonts w:ascii="仿宋_GB2312" w:eastAsia="仿宋_GB2312" w:hAnsi="仿宋" w:cs="仿宋_GB2312" w:hint="eastAsia"/>
          <w:sz w:val="32"/>
          <w:szCs w:val="32"/>
        </w:rPr>
        <w:t>新增债务限额及债务限额分配方案已经人大常委会审议通过纳入预算管理，安排一般债券资金</w:t>
      </w:r>
      <w:r>
        <w:rPr>
          <w:rFonts w:ascii="仿宋_GB2312" w:eastAsia="仿宋_GB2312" w:hAnsi="仿宋" w:cs="仿宋_GB2312"/>
          <w:sz w:val="32"/>
          <w:szCs w:val="32"/>
        </w:rPr>
        <w:t>26900</w:t>
      </w:r>
      <w:r>
        <w:rPr>
          <w:rFonts w:ascii="仿宋_GB2312" w:eastAsia="仿宋_GB2312" w:hAnsi="仿宋" w:cs="仿宋_GB2312" w:hint="eastAsia"/>
          <w:sz w:val="32"/>
          <w:szCs w:val="32"/>
        </w:rPr>
        <w:t>万元，主要用于开发区建设、市政设施、交通、教育、医疗卫生等投资领域；安排专项债券资金</w:t>
      </w:r>
      <w:r>
        <w:rPr>
          <w:rFonts w:ascii="仿宋_GB2312" w:eastAsia="仿宋_GB2312" w:hAnsi="仿宋" w:cs="仿宋_GB2312"/>
          <w:sz w:val="32"/>
          <w:szCs w:val="32"/>
        </w:rPr>
        <w:t>1600</w:t>
      </w:r>
      <w:r>
        <w:rPr>
          <w:rFonts w:ascii="仿宋_GB2312" w:eastAsia="仿宋_GB2312" w:hAnsi="仿宋" w:cs="仿宋_GB2312" w:hint="eastAsia"/>
          <w:sz w:val="32"/>
          <w:szCs w:val="32"/>
        </w:rPr>
        <w:t>万元，主要用于交通基础设施建设及市场检测中心建设等投资领域。</w:t>
      </w:r>
    </w:p>
    <w:p>
      <w:pPr>
        <w:spacing w:line="580" w:lineRule="exact"/>
        <w:ind w:firstLine="640" w:firstLineChars="200"/>
        <w:rPr>
          <w:rFonts w:ascii="仿宋_GB2312" w:eastAsia="仿宋_GB2312" w:hAnsi="仿宋" w:cs="仿宋_GB2312"/>
          <w:b/>
          <w:bCs/>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w:t>
      </w:r>
      <w:r>
        <w:rPr>
          <w:rFonts w:ascii="仿宋_GB2312" w:eastAsia="仿宋_GB2312" w:hAnsi="仿宋" w:cs="仿宋_GB2312"/>
          <w:b/>
          <w:bCs/>
          <w:sz w:val="32"/>
          <w:szCs w:val="32"/>
        </w:rPr>
        <w:t>2023</w:t>
      </w:r>
      <w:r>
        <w:rPr>
          <w:rFonts w:ascii="仿宋_GB2312" w:eastAsia="仿宋_GB2312" w:hAnsi="仿宋" w:cs="仿宋_GB2312" w:hint="eastAsia"/>
          <w:b/>
          <w:bCs/>
          <w:sz w:val="32"/>
          <w:szCs w:val="32"/>
        </w:rPr>
        <w:t>年</w:t>
      </w:r>
      <w:r>
        <w:rPr>
          <w:rFonts w:ascii="仿宋_GB2312" w:eastAsia="仿宋_GB2312" w:hAnsi="仿宋" w:cs="仿宋_GB2312" w:hint="eastAsia"/>
          <w:b/>
          <w:bCs/>
          <w:color w:val="000000"/>
          <w:sz w:val="32"/>
          <w:szCs w:val="32"/>
          <w:shd w:val="clear" w:color="auto" w:fill="FFFFFF"/>
        </w:rPr>
        <w:t>政府债务风险防控</w:t>
      </w:r>
    </w:p>
    <w:p>
      <w:pPr>
        <w:spacing w:line="580" w:lineRule="exact"/>
        <w:ind w:firstLine="640" w:firstLineChars="200"/>
        <w:rPr>
          <w:rFonts w:ascii="仿宋_GB2312" w:eastAsia="仿宋_GB2312" w:hAnsi="仿宋" w:cs="仿宋_GB2312"/>
          <w:sz w:val="32"/>
          <w:szCs w:val="32"/>
          <w:highlight w:val="yellow"/>
        </w:rPr>
      </w:pPr>
      <w:r>
        <w:rPr>
          <w:rFonts w:ascii="仿宋_GB2312" w:eastAsia="仿宋_GB2312" w:hAnsi="仿宋" w:cs="仿宋_GB2312" w:hint="eastAsia"/>
          <w:b/>
          <w:bCs/>
          <w:sz w:val="32"/>
          <w:szCs w:val="32"/>
        </w:rPr>
        <w:t>一是政府债务风险化解规划落实情况</w:t>
      </w:r>
      <w:r>
        <w:rPr>
          <w:rFonts w:ascii="仿宋_GB2312" w:eastAsia="仿宋_GB2312" w:hAnsi="仿宋" w:cs="仿宋_GB2312" w:hint="eastAsia"/>
          <w:sz w:val="32"/>
          <w:szCs w:val="32"/>
        </w:rPr>
        <w:t>。</w:t>
      </w:r>
      <w:r>
        <w:rPr>
          <w:rFonts w:ascii="仿宋_GB2312" w:eastAsia="仿宋_GB2312" w:hAnsi="仿宋" w:hint="eastAsia"/>
          <w:sz w:val="32"/>
          <w:szCs w:val="32"/>
        </w:rPr>
        <w:t>根据总体情况来看，债务风险水平平稳可控，处于</w:t>
      </w:r>
      <w:r>
        <w:rPr>
          <w:rFonts w:ascii="仿宋_GB2312" w:eastAsia="仿宋_GB2312" w:hAnsi="仿宋" w:hint="eastAsia"/>
          <w:kern w:val="0"/>
          <w:sz w:val="32"/>
          <w:szCs w:val="32"/>
        </w:rPr>
        <w:t>绿色等级，</w:t>
      </w:r>
      <w:r>
        <w:rPr>
          <w:rFonts w:ascii="仿宋_GB2312" w:eastAsia="仿宋_GB2312" w:hAnsi="仿宋" w:hint="eastAsia"/>
          <w:sz w:val="32"/>
          <w:szCs w:val="32"/>
        </w:rPr>
        <w:t>不会发生区域性、系统性财政金融风险。</w:t>
      </w:r>
      <w:r>
        <w:rPr>
          <w:rFonts w:ascii="仿宋_GB2312" w:eastAsia="仿宋_GB2312" w:hAnsi="仿宋" w:cs="仿宋_GB2312" w:hint="eastAsia"/>
          <w:b/>
          <w:bCs/>
          <w:sz w:val="32"/>
          <w:szCs w:val="32"/>
        </w:rPr>
        <w:t>二是政府债券还本付息情况。</w:t>
      </w:r>
      <w:r>
        <w:rPr>
          <w:rFonts w:ascii="仿宋_GB2312" w:eastAsia="仿宋_GB2312" w:hAnsi="仿宋" w:cs="仿宋_GB2312"/>
          <w:sz w:val="32"/>
          <w:szCs w:val="32"/>
        </w:rPr>
        <w:t>2023</w:t>
      </w:r>
      <w:r>
        <w:rPr>
          <w:rFonts w:ascii="仿宋_GB2312" w:eastAsia="仿宋_GB2312" w:hAnsi="仿宋" w:cs="仿宋_GB2312" w:hint="eastAsia"/>
          <w:sz w:val="32"/>
          <w:szCs w:val="32"/>
        </w:rPr>
        <w:t>年政府债券还本付息全部列入年初预算，截至</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日，共偿还</w:t>
      </w:r>
      <w:r>
        <w:rPr>
          <w:rFonts w:ascii="仿宋_GB2312" w:eastAsia="仿宋_GB2312" w:hAnsi="仿宋" w:cs="仿宋_GB2312"/>
          <w:sz w:val="32"/>
          <w:szCs w:val="32"/>
        </w:rPr>
        <w:t>45945</w:t>
      </w:r>
      <w:r>
        <w:rPr>
          <w:rFonts w:ascii="仿宋_GB2312" w:eastAsia="仿宋_GB2312" w:hAnsi="仿宋" w:cs="仿宋_GB2312" w:hint="eastAsia"/>
          <w:sz w:val="32"/>
          <w:szCs w:val="32"/>
        </w:rPr>
        <w:t>万元，其中</w:t>
      </w:r>
      <w:r>
        <w:rPr>
          <w:rFonts w:ascii="仿宋_GB2312" w:eastAsia="仿宋_GB2312" w:hAnsi="仿宋" w:cs="仿宋_GB2312"/>
          <w:sz w:val="32"/>
          <w:szCs w:val="32"/>
        </w:rPr>
        <w:t>2023</w:t>
      </w:r>
      <w:r>
        <w:rPr>
          <w:rFonts w:ascii="仿宋_GB2312" w:eastAsia="仿宋_GB2312" w:hAnsi="仿宋" w:cs="仿宋_GB2312" w:hint="eastAsia"/>
          <w:sz w:val="32"/>
          <w:szCs w:val="32"/>
        </w:rPr>
        <w:t>年再融资一般债券</w:t>
      </w:r>
      <w:r>
        <w:rPr>
          <w:rFonts w:ascii="仿宋_GB2312" w:eastAsia="仿宋_GB2312" w:hAnsi="仿宋" w:cs="仿宋_GB2312"/>
          <w:sz w:val="32"/>
          <w:szCs w:val="32"/>
        </w:rPr>
        <w:t>7400</w:t>
      </w:r>
      <w:r>
        <w:rPr>
          <w:rFonts w:ascii="仿宋_GB2312" w:eastAsia="仿宋_GB2312" w:hAnsi="仿宋" w:cs="仿宋_GB2312" w:hint="eastAsia"/>
          <w:sz w:val="32"/>
          <w:szCs w:val="32"/>
        </w:rPr>
        <w:t>万元，专项债券</w:t>
      </w:r>
      <w:r>
        <w:rPr>
          <w:rFonts w:ascii="仿宋_GB2312" w:eastAsia="仿宋_GB2312" w:hAnsi="仿宋" w:cs="仿宋_GB2312"/>
          <w:sz w:val="32"/>
          <w:szCs w:val="32"/>
        </w:rPr>
        <w:t>23700</w:t>
      </w:r>
      <w:r>
        <w:rPr>
          <w:rFonts w:ascii="仿宋_GB2312" w:eastAsia="仿宋_GB2312" w:hAnsi="仿宋" w:cs="仿宋_GB2312" w:hint="eastAsia"/>
          <w:sz w:val="32"/>
          <w:szCs w:val="32"/>
        </w:rPr>
        <w:t>万元，用于偿还到期本金。</w:t>
      </w:r>
      <w:r>
        <w:rPr>
          <w:rFonts w:ascii="仿宋_GB2312" w:eastAsia="仿宋_GB2312" w:hAnsi="仿宋" w:cs="仿宋_GB2312" w:hint="eastAsia"/>
          <w:b/>
          <w:color w:val="000000"/>
          <w:sz w:val="32"/>
          <w:szCs w:val="32"/>
          <w:shd w:val="clear" w:color="auto" w:fill="FFFFFF"/>
        </w:rPr>
        <w:t>三是政府隐性债务化解情况</w:t>
      </w:r>
      <w:r>
        <w:rPr>
          <w:rFonts w:ascii="仿宋_GB2312" w:eastAsia="仿宋_GB2312" w:hAnsi="仿宋" w:cs="仿宋_GB2312" w:hint="eastAsia"/>
          <w:sz w:val="32"/>
          <w:szCs w:val="32"/>
        </w:rPr>
        <w:t>。对政府隐性债务进行常态化统计监测，隐性债务还本付息已全部列入年初预算。</w:t>
      </w:r>
    </w:p>
    <w:p>
      <w:pPr>
        <w:pStyle w:val="NormalWeb"/>
        <w:spacing w:before="0" w:beforeAutospacing="0" w:after="0" w:afterAutospacing="0" w:line="580" w:lineRule="exact"/>
        <w:ind w:firstLine="601"/>
        <w:rPr>
          <w:rFonts w:ascii="仿宋_GB2312" w:eastAsia="仿宋_GB2312" w:hAnsi="仿宋" w:cs="仿宋_GB2312"/>
          <w:sz w:val="32"/>
          <w:szCs w:val="32"/>
        </w:rPr>
      </w:pPr>
      <w:r>
        <w:rPr>
          <w:rFonts w:ascii="仿宋_GB2312" w:eastAsia="仿宋_GB2312" w:hAnsi="仿宋" w:cs="仿宋_GB2312"/>
          <w:color w:val="000000"/>
          <w:sz w:val="32"/>
          <w:szCs w:val="32"/>
        </w:rPr>
        <w:t>2023</w:t>
      </w:r>
      <w:r>
        <w:rPr>
          <w:rFonts w:ascii="仿宋_GB2312" w:eastAsia="仿宋_GB2312" w:hAnsi="仿宋" w:cs="仿宋_GB2312" w:hint="eastAsia"/>
          <w:sz w:val="32"/>
          <w:szCs w:val="32"/>
        </w:rPr>
        <w:t>年，</w:t>
      </w:r>
      <w:r>
        <w:rPr>
          <w:rFonts w:ascii="仿宋_GB2312" w:eastAsia="仿宋_GB2312" w:hAnsi="仿宋" w:hint="eastAsia"/>
          <w:sz w:val="32"/>
          <w:szCs w:val="32"/>
        </w:rPr>
        <w:t>在县委正确领导和县人大的监督支持下，财政部门全面落实县委决策部署，</w:t>
      </w:r>
      <w:r>
        <w:rPr>
          <w:rFonts w:ascii="仿宋_GB2312" w:eastAsia="仿宋_GB2312" w:hAnsi="仿宋" w:cs="仿宋_GB2312" w:hint="eastAsia"/>
          <w:sz w:val="32"/>
          <w:szCs w:val="32"/>
        </w:rPr>
        <w:t>担当实干、奋勇争先，圆满完成了各项工作任务。</w:t>
      </w:r>
    </w:p>
    <w:p>
      <w:pPr>
        <w:pStyle w:val="NormalWeb"/>
        <w:spacing w:before="0" w:beforeAutospacing="0" w:after="0" w:afterAutospacing="0" w:line="580" w:lineRule="exact"/>
        <w:ind w:firstLine="640" w:firstLineChars="200"/>
        <w:rPr>
          <w:rFonts w:ascii="仿宋_GB2312" w:eastAsia="仿宋_GB2312" w:hAnsi="仿宋_GB2312" w:cs="仿宋_GB2312"/>
          <w:sz w:val="32"/>
          <w:szCs w:val="32"/>
        </w:rPr>
      </w:pPr>
      <w:r>
        <w:rPr>
          <w:rFonts w:ascii="楷体_GB2312" w:eastAsia="楷体_GB2312" w:hAnsi="楷体" w:cs="仿宋_GB2312" w:hint="eastAsia"/>
          <w:b/>
          <w:bCs/>
          <w:sz w:val="32"/>
          <w:szCs w:val="32"/>
        </w:rPr>
        <w:t>（一）攻坚克难，财政收入稳中有进。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积极组织财政收入。税收收入完成</w:t>
      </w:r>
      <w:r>
        <w:rPr>
          <w:rFonts w:ascii="仿宋_GB2312" w:eastAsia="仿宋_GB2312" w:hAnsi="仿宋_GB2312" w:cs="仿宋_GB2312"/>
          <w:sz w:val="32"/>
          <w:szCs w:val="32"/>
        </w:rPr>
        <w:t>65188</w:t>
      </w:r>
      <w:r>
        <w:rPr>
          <w:rFonts w:ascii="仿宋_GB2312" w:eastAsia="仿宋_GB2312" w:hAnsi="仿宋_GB2312" w:cs="仿宋_GB2312" w:hint="eastAsia"/>
          <w:sz w:val="32"/>
          <w:szCs w:val="32"/>
        </w:rPr>
        <w:t>万元，非税收入完成</w:t>
      </w:r>
      <w:r>
        <w:rPr>
          <w:rFonts w:ascii="仿宋_GB2312" w:eastAsia="仿宋_GB2312" w:hAnsi="仿宋_GB2312" w:cs="仿宋_GB2312"/>
          <w:sz w:val="32"/>
          <w:szCs w:val="32"/>
        </w:rPr>
        <w:t>30949</w:t>
      </w:r>
      <w:r>
        <w:rPr>
          <w:rFonts w:ascii="仿宋_GB2312" w:eastAsia="仿宋_GB2312" w:hAnsi="仿宋_GB2312" w:cs="仿宋_GB2312" w:hint="eastAsia"/>
          <w:sz w:val="32"/>
          <w:szCs w:val="32"/>
        </w:rPr>
        <w:t>万元，政府性基金收入完成</w:t>
      </w:r>
      <w:r>
        <w:rPr>
          <w:rFonts w:ascii="仿宋_GB2312" w:eastAsia="仿宋_GB2312" w:hAnsi="仿宋_GB2312" w:cs="仿宋_GB2312"/>
          <w:sz w:val="32"/>
          <w:szCs w:val="32"/>
        </w:rPr>
        <w:t>82000</w:t>
      </w:r>
      <w:r>
        <w:rPr>
          <w:rFonts w:ascii="仿宋_GB2312" w:eastAsia="仿宋_GB2312" w:hAnsi="仿宋_GB2312" w:cs="仿宋_GB2312" w:hint="eastAsia"/>
          <w:sz w:val="32"/>
          <w:szCs w:val="32"/>
        </w:rPr>
        <w:t>万元。</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全力争取上级资金。争取上级转移支付资金等</w:t>
      </w:r>
      <w:r>
        <w:rPr>
          <w:rFonts w:ascii="仿宋_GB2312" w:eastAsia="仿宋_GB2312" w:hAnsi="仿宋_GB2312" w:cs="仿宋_GB2312" w:hint="eastAsia"/>
          <w:sz w:val="32"/>
          <w:szCs w:val="32"/>
          <w:lang w:val="en-US" w:eastAsia="zh-CN"/>
        </w:rPr>
        <w:t>379587</w:t>
      </w:r>
      <w:r>
        <w:rPr>
          <w:rFonts w:ascii="仿宋_GB2312" w:eastAsia="仿宋_GB2312" w:hAnsi="仿宋_GB2312" w:cs="仿宋_GB2312" w:hint="eastAsia"/>
          <w:sz w:val="32"/>
          <w:szCs w:val="32"/>
        </w:rPr>
        <w:t>万元，有效缓解基层财政困难；争取重点生态功能区转移支付资金等</w:t>
      </w:r>
      <w:r>
        <w:rPr>
          <w:rFonts w:ascii="仿宋_GB2312" w:eastAsia="仿宋_GB2312" w:hAnsi="仿宋_GB2312" w:cs="仿宋_GB2312"/>
          <w:sz w:val="32"/>
          <w:szCs w:val="32"/>
        </w:rPr>
        <w:t>75783</w:t>
      </w:r>
      <w:r>
        <w:rPr>
          <w:rFonts w:ascii="仿宋_GB2312" w:eastAsia="仿宋_GB2312" w:hAnsi="仿宋_GB2312" w:cs="仿宋_GB2312" w:hint="eastAsia"/>
          <w:sz w:val="32"/>
          <w:szCs w:val="32"/>
        </w:rPr>
        <w:t>万元，有力保障了我县重点项目建设、民生刚性支出，缓解了我县偿债压力。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积极盘活资源资产。充分发挥我县资源优势，盘活资产资源形成基金收入</w:t>
      </w:r>
      <w:r>
        <w:rPr>
          <w:rFonts w:ascii="仿宋_GB2312" w:eastAsia="仿宋_GB2312" w:hAnsi="仿宋_GB2312" w:cs="仿宋_GB2312"/>
          <w:sz w:val="32"/>
          <w:szCs w:val="32"/>
        </w:rPr>
        <w:t>79000</w:t>
      </w:r>
      <w:r>
        <w:rPr>
          <w:rFonts w:ascii="仿宋_GB2312" w:eastAsia="仿宋_GB2312" w:hAnsi="仿宋_GB2312" w:cs="仿宋_GB2312" w:hint="eastAsia"/>
          <w:sz w:val="32"/>
          <w:szCs w:val="32"/>
        </w:rPr>
        <w:t>万元，为全市各县区第一。</w:t>
      </w:r>
    </w:p>
    <w:p>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cs="仿宋_GB2312" w:hint="eastAsia"/>
          <w:b/>
          <w:bCs/>
          <w:sz w:val="32"/>
          <w:szCs w:val="32"/>
          <w:shd w:val="clear" w:color="auto" w:fill="FFFFFF"/>
        </w:rPr>
        <w:t>（二）优化结构，重点支出保障有力。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全力构建节约型财政保障机制。牢固树立“带头过紧日子“的思想，对公用经费、非急需、非刚性项目进行大幅压减。进一步加强预算开支管理，严格执行财务制度，优先考虑最急需最迫切的项目，确保每一分钱花在刀刃上。</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重点保障“三保”等刚性支出。对标省级“三保”标准，截至目前三保支出</w:t>
      </w:r>
      <w:r>
        <w:rPr>
          <w:rFonts w:ascii="仿宋_GB2312" w:eastAsia="仿宋_GB2312" w:hAnsi="仿宋_GB2312" w:cs="仿宋_GB2312"/>
          <w:sz w:val="32"/>
          <w:szCs w:val="32"/>
        </w:rPr>
        <w:t>190318</w:t>
      </w:r>
      <w:r>
        <w:rPr>
          <w:rFonts w:ascii="仿宋_GB2312" w:eastAsia="仿宋_GB2312" w:hAnsi="仿宋_GB2312" w:cs="仿宋_GB2312" w:hint="eastAsia"/>
          <w:sz w:val="32"/>
          <w:szCs w:val="32"/>
        </w:rPr>
        <w:t>万元，政府负有主体责任的劳务派遣等类人员工资全部发放。</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民生支出稳步推进。</w:t>
      </w:r>
      <w:r>
        <w:rPr>
          <w:rFonts w:eastAsia="仿宋_GB2312" w:hint="eastAsia"/>
          <w:sz w:val="32"/>
          <w:szCs w:val="32"/>
        </w:rPr>
        <w:t>不断加大对民生领域资金倾斜力度，</w:t>
      </w:r>
      <w:r>
        <w:rPr>
          <w:rFonts w:ascii="仿宋_GB2312" w:eastAsia="仿宋_GB2312" w:hAnsi="仿宋_GB2312" w:cs="仿宋_GB2312" w:hint="eastAsia"/>
          <w:sz w:val="32"/>
          <w:szCs w:val="32"/>
        </w:rPr>
        <w:t>在确保“三保”支出前提下，还保障了新丰路北延、县图书馆、县全民健身中心的建设资金需求，同时承办了承德市第五届旅发大会、化解了全县涉房、凤山土地流转的重大遗留问题，保护了群众的切身利益。</w:t>
      </w:r>
    </w:p>
    <w:p>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cs="楷体_GB2312" w:hint="eastAsia"/>
          <w:b/>
          <w:bCs/>
          <w:sz w:val="32"/>
          <w:szCs w:val="32"/>
          <w:shd w:val="clear" w:color="auto" w:fill="FFFFFF"/>
        </w:rPr>
        <w:t>（三）凝心聚力，民生福祉持续改善。</w:t>
      </w:r>
      <w:r>
        <w:rPr>
          <w:rFonts w:ascii="仿宋_GB2312" w:eastAsia="仿宋_GB2312" w:hint="eastAsia"/>
          <w:sz w:val="32"/>
          <w:szCs w:val="32"/>
        </w:rPr>
        <w:t>坚持尽力而为、量力而行、持续保障，确保各项民生政策落到实处。</w:t>
      </w:r>
      <w:r>
        <w:rPr>
          <w:rFonts w:ascii="仿宋_GB2312" w:eastAsia="仿宋_GB2312" w:hAnsi="仿宋_GB2312" w:cs="仿宋_GB2312" w:hint="eastAsia"/>
          <w:b/>
          <w:bCs/>
          <w:sz w:val="32"/>
          <w:szCs w:val="32"/>
        </w:rPr>
        <w:t>一是巩固脱贫攻坚成效。</w:t>
      </w:r>
      <w:r>
        <w:rPr>
          <w:rFonts w:ascii="仿宋_GB2312" w:eastAsia="仿宋_GB2312" w:hAnsi="仿宋_GB2312" w:cs="仿宋_GB2312" w:hint="eastAsia"/>
          <w:sz w:val="32"/>
          <w:szCs w:val="32"/>
        </w:rPr>
        <w:t>筹措巩固拓展脱贫攻坚成果与乡村振兴</w:t>
      </w:r>
      <w:r>
        <w:rPr>
          <w:rFonts w:ascii="仿宋_GB2312" w:eastAsia="仿宋_GB2312" w:hAnsi="仿宋_GB2312" w:cs="仿宋_GB2312" w:hint="eastAsia"/>
          <w:sz w:val="32"/>
          <w:szCs w:val="32"/>
          <w:lang w:eastAsia="zh-CN"/>
        </w:rPr>
        <w:t>整合</w:t>
      </w:r>
      <w:r>
        <w:rPr>
          <w:rFonts w:ascii="仿宋_GB2312" w:eastAsia="仿宋_GB2312" w:hAnsi="仿宋_GB2312" w:cs="仿宋_GB2312" w:hint="eastAsia"/>
          <w:sz w:val="32"/>
          <w:szCs w:val="32"/>
        </w:rPr>
        <w:t>衔接资金</w:t>
      </w:r>
      <w:r>
        <w:rPr>
          <w:rFonts w:ascii="仿宋_GB2312" w:eastAsia="仿宋_GB2312" w:hAnsi="仿宋_GB2312" w:cs="仿宋_GB2312" w:hint="eastAsia"/>
          <w:sz w:val="32"/>
          <w:szCs w:val="32"/>
          <w:lang w:val="en-US" w:eastAsia="zh-CN"/>
        </w:rPr>
        <w:t>59600</w:t>
      </w:r>
      <w:r>
        <w:rPr>
          <w:rFonts w:ascii="仿宋_GB2312" w:eastAsia="仿宋_GB2312" w:hAnsi="仿宋_GB2312" w:cs="仿宋_GB2312" w:hint="eastAsia"/>
          <w:sz w:val="32"/>
          <w:szCs w:val="32"/>
        </w:rPr>
        <w:t>万元，重点支持特色种养殖、农产品加工、民宿旅游等产业帮扶项目</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个。</w:t>
      </w:r>
      <w:r>
        <w:rPr>
          <w:rFonts w:ascii="仿宋_GB2312" w:eastAsia="仿宋_GB2312" w:hAnsi="仿宋_GB2312" w:cs="仿宋_GB2312" w:hint="eastAsia"/>
          <w:b/>
          <w:bCs/>
          <w:sz w:val="32"/>
          <w:szCs w:val="32"/>
        </w:rPr>
        <w:t>二是加大教育投入。</w:t>
      </w:r>
      <w:r>
        <w:rPr>
          <w:rFonts w:ascii="仿宋_GB2312" w:eastAsia="仿宋_GB2312" w:hAnsi="仿宋_GB2312" w:cs="仿宋_GB2312" w:hint="eastAsia"/>
          <w:sz w:val="32"/>
          <w:szCs w:val="32"/>
        </w:rPr>
        <w:t>完成支出</w:t>
      </w:r>
      <w:r>
        <w:rPr>
          <w:rFonts w:ascii="仿宋_GB2312" w:eastAsia="仿宋_GB2312" w:hAnsi="仿宋_GB2312" w:cs="仿宋_GB2312"/>
          <w:sz w:val="32"/>
          <w:szCs w:val="32"/>
        </w:rPr>
        <w:t>83000</w:t>
      </w:r>
      <w:r>
        <w:rPr>
          <w:rFonts w:ascii="仿宋_GB2312" w:eastAsia="仿宋_GB2312" w:hAnsi="仿宋_GB2312" w:cs="仿宋_GB2312" w:hint="eastAsia"/>
          <w:sz w:val="32"/>
          <w:szCs w:val="32"/>
        </w:rPr>
        <w:t>万元，较上年同期增长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万元，增幅</w:t>
      </w:r>
      <w:r>
        <w:rPr>
          <w:rFonts w:ascii="仿宋_GB2312" w:eastAsia="仿宋_GB2312" w:hAnsi="仿宋_GB2312" w:cs="仿宋_GB2312"/>
          <w:sz w:val="32"/>
          <w:szCs w:val="32"/>
        </w:rPr>
        <w:t>0.05%</w:t>
      </w:r>
      <w:r>
        <w:rPr>
          <w:rFonts w:ascii="仿宋_GB2312" w:eastAsia="仿宋_GB2312" w:hAnsi="仿宋_GB2312" w:cs="仿宋_GB2312" w:hint="eastAsia"/>
          <w:sz w:val="32"/>
          <w:szCs w:val="32"/>
        </w:rPr>
        <w:t>，全县小学由</w:t>
      </w:r>
      <w:r>
        <w:rPr>
          <w:rFonts w:ascii="仿宋_GB2312" w:eastAsia="仿宋_GB2312" w:hAnsi="仿宋_GB2312" w:cs="仿宋_GB2312"/>
          <w:sz w:val="32"/>
          <w:szCs w:val="32"/>
        </w:rPr>
        <w:t>735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840</w:t>
      </w:r>
      <w:r>
        <w:rPr>
          <w:rFonts w:ascii="仿宋_GB2312" w:eastAsia="仿宋_GB2312" w:hAnsi="仿宋_GB2312" w:cs="仿宋_GB2312" w:hint="eastAsia"/>
          <w:sz w:val="32"/>
          <w:szCs w:val="32"/>
        </w:rPr>
        <w:t>元，初中由</w:t>
      </w:r>
      <w:r>
        <w:rPr>
          <w:rFonts w:ascii="仿宋_GB2312" w:eastAsia="仿宋_GB2312" w:hAnsi="仿宋_GB2312" w:cs="仿宋_GB2312"/>
          <w:sz w:val="32"/>
          <w:szCs w:val="32"/>
        </w:rPr>
        <w:t>935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1060</w:t>
      </w:r>
      <w:r>
        <w:rPr>
          <w:rFonts w:ascii="仿宋_GB2312" w:eastAsia="仿宋_GB2312" w:hAnsi="仿宋_GB2312" w:cs="仿宋_GB2312" w:hint="eastAsia"/>
          <w:sz w:val="32"/>
          <w:szCs w:val="32"/>
        </w:rPr>
        <w:t>元，寄宿制额外增加的生均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元，实现财政教育投入“两个只增不减”。</w:t>
      </w:r>
      <w:r>
        <w:rPr>
          <w:rFonts w:ascii="仿宋_GB2312" w:eastAsia="仿宋_GB2312" w:hAnsi="仿宋_GB2312" w:cs="仿宋_GB2312" w:hint="eastAsia"/>
          <w:b/>
          <w:bCs/>
          <w:sz w:val="32"/>
          <w:szCs w:val="32"/>
        </w:rPr>
        <w:t>三是落实社保政策。</w:t>
      </w:r>
      <w:r>
        <w:rPr>
          <w:rFonts w:ascii="仿宋_GB2312" w:eastAsia="仿宋_GB2312" w:hAnsi="仿宋_GB2312" w:cs="仿宋_GB2312" w:hint="eastAsia"/>
          <w:sz w:val="32"/>
          <w:szCs w:val="32"/>
        </w:rPr>
        <w:t>全年支出资金</w:t>
      </w:r>
      <w:r>
        <w:rPr>
          <w:rFonts w:ascii="仿宋_GB2312" w:eastAsia="仿宋_GB2312" w:hAnsi="仿宋_GB2312" w:cs="仿宋_GB2312"/>
          <w:sz w:val="32"/>
          <w:szCs w:val="32"/>
        </w:rPr>
        <w:t>115600</w:t>
      </w:r>
      <w:r>
        <w:rPr>
          <w:rFonts w:ascii="仿宋_GB2312" w:eastAsia="仿宋_GB2312" w:hAnsi="仿宋_GB2312" w:cs="仿宋_GB2312" w:hint="eastAsia"/>
          <w:sz w:val="32"/>
          <w:szCs w:val="32"/>
        </w:rPr>
        <w:t>万元，用于落实养老、医疗、失业、特困人员救助、基本公共卫生、优抚对象待遇等财政补助政策，城乡基本公共卫生财政补助标准提高到</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人，城乡居民基本医疗保险补财政补助标准提高到</w:t>
      </w:r>
      <w:r>
        <w:rPr>
          <w:rFonts w:ascii="仿宋_GB2312" w:eastAsia="仿宋_GB2312" w:hAnsi="仿宋_GB2312" w:cs="仿宋_GB2312"/>
          <w:sz w:val="32"/>
          <w:szCs w:val="32"/>
        </w:rPr>
        <w:t>640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b/>
          <w:bCs/>
          <w:sz w:val="32"/>
          <w:szCs w:val="32"/>
        </w:rPr>
        <w:t>四是改善生态环境。</w:t>
      </w:r>
      <w:r>
        <w:rPr>
          <w:rFonts w:ascii="仿宋_GB2312" w:eastAsia="仿宋_GB2312" w:hAnsi="仿宋_GB2312" w:cs="仿宋_GB2312" w:hint="eastAsia"/>
          <w:sz w:val="32"/>
          <w:szCs w:val="32"/>
        </w:rPr>
        <w:t>积极推动北方地区冬季清洁暖项目，城区、县城取暖率达到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，支付资金</w:t>
      </w:r>
      <w:r>
        <w:rPr>
          <w:rFonts w:ascii="仿宋_GB2312" w:eastAsia="仿宋_GB2312" w:hAnsi="仿宋_GB2312" w:cs="仿宋_GB2312"/>
          <w:sz w:val="32"/>
          <w:szCs w:val="32"/>
        </w:rPr>
        <w:t>2138</w:t>
      </w:r>
      <w:r>
        <w:rPr>
          <w:rFonts w:ascii="仿宋_GB2312" w:eastAsia="仿宋_GB2312" w:hAnsi="仿宋_GB2312" w:cs="仿宋_GB2312" w:hint="eastAsia"/>
          <w:sz w:val="32"/>
          <w:szCs w:val="32"/>
        </w:rPr>
        <w:t>万元。积极争取密云水库横向生态补偿资金，已经签定二期协议</w:t>
      </w:r>
      <w:r>
        <w:rPr>
          <w:rFonts w:ascii="仿宋_GB2312" w:eastAsia="仿宋_GB2312" w:hAnsi="仿宋_GB2312" w:cs="仿宋_GB2312"/>
          <w:sz w:val="32"/>
          <w:szCs w:val="32"/>
        </w:rPr>
        <w:t>47000</w:t>
      </w:r>
      <w:r>
        <w:rPr>
          <w:rFonts w:ascii="仿宋_GB2312" w:eastAsia="仿宋_GB2312" w:hAnsi="仿宋_GB2312" w:cs="仿宋_GB2312" w:hint="eastAsia"/>
          <w:sz w:val="32"/>
          <w:szCs w:val="32"/>
        </w:rPr>
        <w:t>万元，目前正配合环保部门做好项目入库工作。</w:t>
      </w:r>
    </w:p>
    <w:p>
      <w:pPr>
        <w:overflowPunct w:val="0"/>
        <w:autoSpaceDE w:val="0"/>
        <w:autoSpaceDN w:val="0"/>
        <w:adjustRightInd w:val="0"/>
        <w:spacing w:line="580" w:lineRule="exact"/>
        <w:ind w:firstLine="640" w:firstLineChars="200"/>
        <w:contextualSpacing/>
        <w:jc w:val="left"/>
        <w:textAlignment w:val="baseline"/>
        <w:rPr>
          <w:rFonts w:ascii="楷体" w:eastAsia="楷体" w:hAnsi="楷体"/>
          <w:b/>
          <w:sz w:val="32"/>
          <w:szCs w:val="32"/>
        </w:rPr>
      </w:pPr>
      <w:r>
        <w:rPr>
          <w:rFonts w:ascii="楷体_GB2312" w:eastAsia="楷体_GB2312" w:hAnsi="楷体" w:hint="eastAsia"/>
          <w:b/>
          <w:sz w:val="32"/>
          <w:szCs w:val="32"/>
        </w:rPr>
        <w:t>（四）强化监管，国企业绩实现突破。</w:t>
      </w:r>
      <w:r>
        <w:rPr>
          <w:rFonts w:ascii="仿宋_GB2312" w:eastAsia="仿宋_GB2312" w:hAnsi="仿宋_GB2312" w:cs="仿宋_GB2312" w:hint="eastAsia"/>
          <w:sz w:val="32"/>
          <w:szCs w:val="32"/>
        </w:rPr>
        <w:t>在坚持和完善监管体制上持续探索创新，推进授权与监管相结合、放活与管好相统一，加快形成专业化、体系化、法治化监管新模式。大元国控、圣元农业有限公司和交通、城建、林业、公交、融媒五家国企，履职屡责，发展势头良好，战略支撑作用有效发挥，竞争力、创新力、控制力、影响力和抗风险能力显著提升。</w:t>
      </w:r>
    </w:p>
    <w:p>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hint="eastAsia"/>
          <w:b/>
          <w:sz w:val="32"/>
          <w:szCs w:val="32"/>
        </w:rPr>
        <w:t>（五）一体推进，财税改革不断深化。</w:t>
      </w:r>
      <w:r>
        <w:rPr>
          <w:rFonts w:ascii="仿宋_GB2312" w:eastAsia="仿宋_GB2312" w:hAnsi="仿宋_GB2312" w:cs="仿宋_GB2312" w:hint="eastAsia"/>
          <w:sz w:val="32"/>
          <w:szCs w:val="32"/>
        </w:rPr>
        <w:t>坚持深化改革创新思维，稳妥有序推进各项改革取得新进展。</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shd w:val="clear" w:color="auto" w:fill="FFFFFF"/>
        </w:rPr>
        <w:t>是深入推进预算绩效管理。</w:t>
      </w:r>
      <w:r>
        <w:rPr>
          <w:rFonts w:ascii="仿宋_GB2312" w:eastAsia="仿宋_GB2312" w:hAnsi="仿宋_GB2312" w:cs="仿宋_GB2312" w:hint="eastAsia"/>
          <w:sz w:val="32"/>
          <w:szCs w:val="32"/>
          <w:shd w:val="clear" w:color="auto" w:fill="FFFFFF"/>
        </w:rPr>
        <w:t>围绕目标管理、重点评价、结果应用等环节，制定出台多项管理文件，拓展绩效重点评价覆盖面。</w:t>
      </w:r>
      <w:r>
        <w:rPr>
          <w:rFonts w:ascii="仿宋_GB2312" w:eastAsia="仿宋_GB2312" w:hAnsi="仿宋_GB2312" w:cs="仿宋_GB2312" w:hint="eastAsia"/>
          <w:b/>
          <w:bCs/>
          <w:sz w:val="32"/>
          <w:szCs w:val="32"/>
          <w:shd w:val="clear" w:color="auto" w:fill="FFFFFF"/>
        </w:rPr>
        <w:t>二是深化政府采购制度改革。</w:t>
      </w:r>
      <w:r>
        <w:rPr>
          <w:rFonts w:ascii="仿宋_GB2312" w:eastAsia="仿宋_GB2312" w:hAnsi="仿宋_GB2312" w:cs="仿宋_GB2312" w:hint="eastAsia"/>
          <w:sz w:val="32"/>
          <w:szCs w:val="32"/>
          <w:shd w:val="clear" w:color="auto" w:fill="FFFFFF"/>
        </w:rPr>
        <w:t>全年完成采购宗数</w:t>
      </w:r>
      <w:r>
        <w:rPr>
          <w:rFonts w:ascii="仿宋_GB2312" w:eastAsia="仿宋_GB2312" w:hAnsi="仿宋_GB2312" w:cs="仿宋_GB2312"/>
          <w:sz w:val="32"/>
          <w:szCs w:val="32"/>
          <w:shd w:val="clear" w:color="auto" w:fill="FFFFFF"/>
        </w:rPr>
        <w:t>206</w:t>
      </w:r>
      <w:r>
        <w:rPr>
          <w:rFonts w:ascii="仿宋_GB2312" w:eastAsia="仿宋_GB2312" w:hAnsi="仿宋_GB2312" w:cs="仿宋_GB2312" w:hint="eastAsia"/>
          <w:sz w:val="32"/>
          <w:szCs w:val="32"/>
          <w:shd w:val="clear" w:color="auto" w:fill="FFFFFF"/>
        </w:rPr>
        <w:t>宗，节约资金</w:t>
      </w:r>
      <w:r>
        <w:rPr>
          <w:rFonts w:ascii="仿宋_GB2312" w:eastAsia="仿宋_GB2312" w:hAnsi="仿宋_GB2312" w:cs="仿宋_GB2312"/>
          <w:sz w:val="32"/>
          <w:szCs w:val="32"/>
          <w:shd w:val="clear" w:color="auto" w:fill="FFFFFF"/>
        </w:rPr>
        <w:t>1020.38</w:t>
      </w:r>
      <w:r>
        <w:rPr>
          <w:rFonts w:ascii="仿宋_GB2312" w:eastAsia="仿宋_GB2312" w:hAnsi="仿宋_GB2312" w:cs="仿宋_GB2312" w:hint="eastAsia"/>
          <w:sz w:val="32"/>
          <w:szCs w:val="32"/>
          <w:shd w:val="clear" w:color="auto" w:fill="FFFFFF"/>
        </w:rPr>
        <w:t>万元，节约率</w:t>
      </w:r>
      <w:r>
        <w:rPr>
          <w:rFonts w:ascii="仿宋_GB2312" w:eastAsia="仿宋_GB2312" w:hAnsi="仿宋_GB2312" w:cs="仿宋_GB2312"/>
          <w:sz w:val="32"/>
          <w:szCs w:val="32"/>
          <w:shd w:val="clear" w:color="auto" w:fill="FFFFFF"/>
        </w:rPr>
        <w:t>1.73%</w:t>
      </w:r>
      <w:r>
        <w:rPr>
          <w:rFonts w:ascii="仿宋_GB2312" w:eastAsia="仿宋_GB2312" w:hAnsi="仿宋_GB2312" w:cs="仿宋_GB2312" w:hint="eastAsia"/>
          <w:sz w:val="32"/>
          <w:szCs w:val="32"/>
          <w:shd w:val="clear" w:color="auto" w:fill="FFFFFF"/>
        </w:rPr>
        <w:t>。按省市要求，完成政府采购公开招标项目全面实现“双盲”评审工作。</w:t>
      </w:r>
      <w:r>
        <w:rPr>
          <w:rFonts w:ascii="仿宋_GB2312" w:eastAsia="仿宋_GB2312" w:hAnsi="仿宋_GB2312" w:cs="仿宋_GB2312" w:hint="eastAsia"/>
          <w:sz w:val="32"/>
          <w:szCs w:val="32"/>
          <w:shd w:val="clear" w:color="auto" w:fill="FFFFFF"/>
          <w:lang w:eastAsia="zh-CN"/>
        </w:rPr>
        <w:t>截至</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日，我县已发布招标公告的“双盲”项目</w:t>
      </w:r>
      <w:r>
        <w:rPr>
          <w:rFonts w:ascii="仿宋_GB2312" w:eastAsia="仿宋_GB2312" w:hAnsi="仿宋_GB2312" w:cs="仿宋_GB2312"/>
          <w:sz w:val="32"/>
          <w:szCs w:val="32"/>
          <w:shd w:val="clear" w:color="auto" w:fill="FFFFFF"/>
        </w:rPr>
        <w:t>19</w:t>
      </w:r>
      <w:r>
        <w:rPr>
          <w:rFonts w:ascii="仿宋_GB2312" w:eastAsia="仿宋_GB2312" w:hAnsi="仿宋_GB2312" w:cs="仿宋_GB2312" w:hint="eastAsia"/>
          <w:sz w:val="32"/>
          <w:szCs w:val="32"/>
          <w:shd w:val="clear" w:color="auto" w:fill="FFFFFF"/>
        </w:rPr>
        <w:t>个，采购预算</w:t>
      </w:r>
      <w:r>
        <w:rPr>
          <w:rFonts w:ascii="仿宋_GB2312" w:eastAsia="仿宋_GB2312" w:hAnsi="仿宋_GB2312" w:cs="仿宋_GB2312"/>
          <w:sz w:val="32"/>
          <w:szCs w:val="32"/>
          <w:shd w:val="clear" w:color="auto" w:fill="FFFFFF"/>
        </w:rPr>
        <w:t>7702.05</w:t>
      </w:r>
      <w:r>
        <w:rPr>
          <w:rFonts w:ascii="仿宋_GB2312" w:eastAsia="仿宋_GB2312" w:hAnsi="仿宋_GB2312" w:cs="仿宋_GB2312" w:hint="eastAsia"/>
          <w:sz w:val="32"/>
          <w:szCs w:val="32"/>
          <w:shd w:val="clear" w:color="auto" w:fill="FFFFFF"/>
        </w:rPr>
        <w:t>万元；已开标评审的“双盲”项目</w:t>
      </w:r>
      <w:r>
        <w:rPr>
          <w:rFonts w:ascii="仿宋_GB2312" w:eastAsia="仿宋_GB2312" w:hAnsi="仿宋_GB2312" w:cs="仿宋_GB2312"/>
          <w:sz w:val="32"/>
          <w:szCs w:val="32"/>
          <w:shd w:val="clear" w:color="auto" w:fill="FFFFFF"/>
        </w:rPr>
        <w:t>17</w:t>
      </w:r>
      <w:r>
        <w:rPr>
          <w:rFonts w:ascii="仿宋_GB2312" w:eastAsia="仿宋_GB2312" w:hAnsi="仿宋_GB2312" w:cs="仿宋_GB2312" w:hint="eastAsia"/>
          <w:sz w:val="32"/>
          <w:szCs w:val="32"/>
          <w:shd w:val="clear" w:color="auto" w:fill="FFFFFF"/>
        </w:rPr>
        <w:t>个，中标金额</w:t>
      </w:r>
      <w:r>
        <w:rPr>
          <w:rFonts w:ascii="仿宋_GB2312" w:eastAsia="仿宋_GB2312" w:hAnsi="仿宋_GB2312" w:cs="仿宋_GB2312"/>
          <w:sz w:val="32"/>
          <w:szCs w:val="32"/>
          <w:shd w:val="clear" w:color="auto" w:fill="FFFFFF"/>
        </w:rPr>
        <w:t>7415.81</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rPr>
        <w:t>三</w:t>
      </w:r>
      <w:r>
        <w:rPr>
          <w:rFonts w:ascii="仿宋_GB2312" w:eastAsia="仿宋_GB2312" w:hAnsi="仿宋_GB2312" w:cs="仿宋_GB2312" w:hint="eastAsia"/>
          <w:b/>
          <w:bCs/>
          <w:sz w:val="32"/>
          <w:szCs w:val="32"/>
        </w:rPr>
        <w:t>是巩固财政投资评审改革成效。</w:t>
      </w:r>
      <w:r>
        <w:rPr>
          <w:rFonts w:ascii="仿宋_GB2312" w:eastAsia="仿宋_GB2312" w:hAnsi="仿宋_GB2312" w:cs="仿宋_GB2312" w:hint="eastAsia"/>
          <w:sz w:val="32"/>
          <w:szCs w:val="32"/>
        </w:rPr>
        <w:t>全年累计审核预算项目</w:t>
      </w:r>
      <w:r>
        <w:rPr>
          <w:rFonts w:ascii="仿宋_GB2312" w:eastAsia="仿宋_GB2312" w:hAnsi="仿宋_GB2312" w:cs="仿宋_GB2312"/>
          <w:sz w:val="32"/>
          <w:szCs w:val="32"/>
        </w:rPr>
        <w:t>260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shd w:val="clear" w:color="auto" w:fill="FFFFFF"/>
        </w:rPr>
        <w:t>，送审金额总计</w:t>
      </w:r>
      <w:r>
        <w:rPr>
          <w:rFonts w:ascii="仿宋_GB2312" w:eastAsia="仿宋_GB2312" w:hAnsi="仿宋_GB2312" w:cs="仿宋_GB2312"/>
          <w:sz w:val="32"/>
          <w:szCs w:val="32"/>
          <w:shd w:val="clear" w:color="auto" w:fill="FFFFFF"/>
        </w:rPr>
        <w:t>153876.21</w:t>
      </w:r>
      <w:r>
        <w:rPr>
          <w:rFonts w:ascii="仿宋_GB2312" w:eastAsia="仿宋_GB2312" w:hAnsi="仿宋_GB2312" w:cs="仿宋_GB2312" w:hint="eastAsia"/>
          <w:sz w:val="32"/>
          <w:szCs w:val="32"/>
          <w:shd w:val="clear" w:color="auto" w:fill="FFFFFF"/>
        </w:rPr>
        <w:t>万元，审减金额</w:t>
      </w:r>
      <w:r>
        <w:rPr>
          <w:rFonts w:ascii="仿宋_GB2312" w:eastAsia="仿宋_GB2312" w:hAnsi="仿宋_GB2312" w:cs="仿宋_GB2312"/>
          <w:sz w:val="32"/>
          <w:szCs w:val="32"/>
          <w:shd w:val="clear" w:color="auto" w:fill="FFFFFF"/>
        </w:rPr>
        <w:t>24702.37</w:t>
      </w:r>
      <w:r>
        <w:rPr>
          <w:rFonts w:ascii="仿宋_GB2312" w:eastAsia="仿宋_GB2312" w:hAnsi="仿宋_GB2312" w:cs="仿宋_GB2312" w:hint="eastAsia"/>
          <w:sz w:val="32"/>
          <w:szCs w:val="32"/>
          <w:shd w:val="clear" w:color="auto" w:fill="FFFFFF"/>
        </w:rPr>
        <w:t>万元，审减率</w:t>
      </w:r>
      <w:r>
        <w:rPr>
          <w:rFonts w:ascii="仿宋_GB2312" w:eastAsia="仿宋_GB2312" w:hAnsi="仿宋_GB2312" w:cs="仿宋_GB2312"/>
          <w:sz w:val="32"/>
          <w:szCs w:val="32"/>
          <w:shd w:val="clear" w:color="auto" w:fill="FFFFFF"/>
        </w:rPr>
        <w:t>16.05%</w:t>
      </w:r>
      <w:r>
        <w:rPr>
          <w:rFonts w:ascii="仿宋_GB2312" w:eastAsia="仿宋_GB2312" w:hAnsi="仿宋_GB2312" w:cs="仿宋_GB2312" w:hint="eastAsia"/>
          <w:sz w:val="32"/>
          <w:szCs w:val="32"/>
          <w:shd w:val="clear" w:color="auto" w:fill="FFFFFF"/>
        </w:rPr>
        <w:t>。结算评审项目完成</w:t>
      </w:r>
      <w:r>
        <w:rPr>
          <w:rFonts w:ascii="仿宋_GB2312" w:eastAsia="仿宋_GB2312" w:hAnsi="仿宋_GB2312" w:cs="仿宋_GB2312"/>
          <w:sz w:val="32"/>
          <w:szCs w:val="32"/>
          <w:shd w:val="clear" w:color="auto" w:fill="FFFFFF"/>
        </w:rPr>
        <w:t>225</w:t>
      </w:r>
      <w:r>
        <w:rPr>
          <w:rFonts w:ascii="仿宋_GB2312" w:eastAsia="仿宋_GB2312" w:hAnsi="仿宋_GB2312" w:cs="仿宋_GB2312" w:hint="eastAsia"/>
          <w:sz w:val="32"/>
          <w:szCs w:val="32"/>
          <w:shd w:val="clear" w:color="auto" w:fill="FFFFFF"/>
        </w:rPr>
        <w:t>个，送审金额总计</w:t>
      </w:r>
      <w:r>
        <w:rPr>
          <w:rFonts w:ascii="仿宋_GB2312" w:eastAsia="仿宋_GB2312" w:hAnsi="仿宋_GB2312" w:cs="仿宋_GB2312"/>
          <w:sz w:val="32"/>
          <w:szCs w:val="32"/>
        </w:rPr>
        <w:t>81436.32</w:t>
      </w:r>
      <w:r>
        <w:rPr>
          <w:rFonts w:ascii="仿宋_GB2312" w:eastAsia="仿宋_GB2312" w:hAnsi="仿宋_GB2312" w:cs="仿宋_GB2312" w:hint="eastAsia"/>
          <w:sz w:val="32"/>
          <w:szCs w:val="32"/>
        </w:rPr>
        <w:t>万元，审减金额</w:t>
      </w:r>
      <w:r>
        <w:rPr>
          <w:rFonts w:ascii="仿宋_GB2312" w:eastAsia="仿宋_GB2312" w:hAnsi="仿宋_GB2312" w:cs="仿宋_GB2312"/>
          <w:sz w:val="32"/>
          <w:szCs w:val="32"/>
        </w:rPr>
        <w:t>7621.12</w:t>
      </w:r>
      <w:r>
        <w:rPr>
          <w:rFonts w:ascii="仿宋_GB2312" w:eastAsia="仿宋_GB2312" w:hAnsi="仿宋_GB2312" w:cs="仿宋_GB2312" w:hint="eastAsia"/>
          <w:sz w:val="32"/>
          <w:szCs w:val="32"/>
        </w:rPr>
        <w:t>万元，审减率</w:t>
      </w:r>
      <w:r>
        <w:rPr>
          <w:rFonts w:ascii="仿宋_GB2312" w:eastAsia="仿宋_GB2312" w:hAnsi="仿宋_GB2312" w:cs="仿宋_GB2312"/>
          <w:sz w:val="32"/>
          <w:szCs w:val="32"/>
        </w:rPr>
        <w:t>9.36%</w:t>
      </w:r>
      <w:r>
        <w:rPr>
          <w:rFonts w:ascii="仿宋_GB2312" w:eastAsia="仿宋_GB2312" w:hAnsi="仿宋_GB2312" w:cs="仿宋_GB2312" w:hint="eastAsia"/>
          <w:sz w:val="32"/>
          <w:szCs w:val="32"/>
        </w:rPr>
        <w:t>。</w:t>
      </w:r>
    </w:p>
    <w:p>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
          <w:sz w:val="32"/>
          <w:szCs w:val="32"/>
        </w:rPr>
      </w:pPr>
      <w:r>
        <w:rPr>
          <w:rFonts w:ascii="楷体_GB2312" w:eastAsia="楷体_GB2312" w:hAnsi="楷体" w:hint="eastAsia"/>
          <w:b/>
          <w:sz w:val="32"/>
          <w:szCs w:val="32"/>
        </w:rPr>
        <w:t>（六）聚焦重点，财政风险有效防控。</w:t>
      </w:r>
      <w:r>
        <w:rPr>
          <w:rFonts w:ascii="仿宋_GB2312" w:eastAsia="仿宋_GB2312" w:hAnsi="仿宋_GB2312" w:cs="仿宋_GB2312" w:hint="eastAsia"/>
          <w:sz w:val="32"/>
          <w:szCs w:val="32"/>
        </w:rPr>
        <w:t>聚焦政府债务、暂付款和基层“三保”等财政风险点，坚决树牢不发生系统性、区域性风险的底线。</w:t>
      </w:r>
      <w:r>
        <w:rPr>
          <w:rFonts w:ascii="仿宋_GB2312" w:eastAsia="仿宋_GB2312" w:hAnsi="仿宋_GB2312" w:cs="仿宋_GB2312" w:hint="eastAsia"/>
          <w:b/>
          <w:bCs/>
          <w:sz w:val="32"/>
          <w:szCs w:val="32"/>
        </w:rPr>
        <w:t>一是防范政府债务风险。</w:t>
      </w:r>
      <w:r>
        <w:rPr>
          <w:rFonts w:ascii="仿宋_GB2312" w:eastAsia="仿宋_GB2312" w:hAnsi="仿宋_GB2312" w:cs="仿宋_GB2312" w:hint="eastAsia"/>
          <w:sz w:val="32"/>
          <w:szCs w:val="32"/>
        </w:rPr>
        <w:t>全年累计偿还到期政府债务</w:t>
      </w:r>
      <w:r>
        <w:rPr>
          <w:rFonts w:ascii="仿宋_GB2312" w:eastAsia="仿宋_GB2312" w:hAnsi="仿宋_GB2312" w:cs="仿宋_GB2312" w:hint="eastAsia"/>
          <w:sz w:val="32"/>
          <w:szCs w:val="32"/>
          <w:lang w:val="en-US" w:eastAsia="zh-CN"/>
        </w:rPr>
        <w:t>45945</w:t>
      </w:r>
      <w:r>
        <w:rPr>
          <w:rFonts w:ascii="仿宋_GB2312" w:eastAsia="仿宋_GB2312" w:hAnsi="仿宋_GB2312" w:cs="仿宋_GB2312" w:hint="eastAsia"/>
          <w:sz w:val="32"/>
          <w:szCs w:val="32"/>
        </w:rPr>
        <w:t>万元，继续保持“零违约”，全县债务风险可防可控。</w:t>
      </w:r>
      <w:r>
        <w:rPr>
          <w:rFonts w:ascii="仿宋_GB2312" w:eastAsia="仿宋_GB2312" w:hAnsi="仿宋_GB2312" w:cs="仿宋_GB2312" w:hint="eastAsia"/>
          <w:b/>
          <w:bCs/>
          <w:sz w:val="32"/>
          <w:szCs w:val="32"/>
        </w:rPr>
        <w:t>二是加大暂付款消化力度。</w:t>
      </w:r>
      <w:r>
        <w:rPr>
          <w:rFonts w:ascii="仿宋_GB2312" w:eastAsia="仿宋_GB2312" w:hAnsi="仿宋_GB2312" w:cs="仿宋_GB2312" w:hint="eastAsia"/>
          <w:sz w:val="32"/>
          <w:szCs w:val="32"/>
        </w:rPr>
        <w:t>按照“严控增量、消化存量”要求，加大清理消化力度。全年消化暂付款</w:t>
      </w:r>
      <w:r>
        <w:rPr>
          <w:rFonts w:ascii="仿宋_GB2312" w:eastAsia="仿宋_GB2312" w:hAnsi="仿宋_GB2312" w:cs="仿宋_GB2312"/>
          <w:sz w:val="32"/>
          <w:szCs w:val="32"/>
        </w:rPr>
        <w:t>80000</w:t>
      </w:r>
      <w:r>
        <w:rPr>
          <w:rFonts w:ascii="仿宋_GB2312" w:eastAsia="仿宋_GB2312" w:hAnsi="仿宋_GB2312" w:cs="仿宋_GB2312" w:hint="eastAsia"/>
          <w:sz w:val="32"/>
          <w:szCs w:val="32"/>
        </w:rPr>
        <w:t>万元，暂付款余额继续“只减不增”。</w:t>
      </w:r>
      <w:r>
        <w:rPr>
          <w:rFonts w:ascii="仿宋_GB2312" w:eastAsia="仿宋_GB2312" w:hAnsi="仿宋_GB2312" w:cs="仿宋_GB2312" w:hint="eastAsia"/>
          <w:b/>
          <w:bCs/>
          <w:sz w:val="32"/>
          <w:szCs w:val="32"/>
        </w:rPr>
        <w:t>三是兜牢基层“三保”底线。</w:t>
      </w:r>
      <w:r>
        <w:rPr>
          <w:rFonts w:ascii="仿宋_GB2312" w:eastAsia="仿宋_GB2312" w:hAnsi="仿宋_GB2312" w:cs="仿宋_GB2312" w:hint="eastAsia"/>
          <w:sz w:val="32"/>
          <w:szCs w:val="32"/>
        </w:rPr>
        <w:t>突出抓好“三保”预算执行管理，加大资金分配下达和拨付使用情况的跟踪督导力度，确保“三保”预算执行平</w:t>
      </w:r>
      <w:r>
        <w:rPr>
          <w:rFonts w:ascii="仿宋_GB2312" w:eastAsia="仿宋_GB2312" w:hAnsi="仿宋" w:hint="eastAsia"/>
          <w:sz w:val="32"/>
          <w:szCs w:val="32"/>
        </w:rPr>
        <w:t>稳有序。“三保”支出</w:t>
      </w:r>
      <w:r>
        <w:rPr>
          <w:rFonts w:ascii="仿宋_GB2312" w:eastAsia="仿宋_GB2312" w:hAnsi="仿宋"/>
          <w:sz w:val="32"/>
          <w:szCs w:val="32"/>
        </w:rPr>
        <w:t>190318</w:t>
      </w:r>
      <w:r>
        <w:rPr>
          <w:rFonts w:ascii="仿宋_GB2312" w:eastAsia="仿宋_GB2312" w:hAnsi="仿宋" w:hint="eastAsia"/>
          <w:sz w:val="32"/>
          <w:szCs w:val="32"/>
        </w:rPr>
        <w:t>万元，足额落实各项支出需求。</w:t>
      </w:r>
    </w:p>
    <w:p>
      <w:pPr>
        <w:overflowPunct w:val="0"/>
        <w:autoSpaceDE w:val="0"/>
        <w:autoSpaceDN w:val="0"/>
        <w:adjustRightInd w:val="0"/>
        <w:spacing w:line="580" w:lineRule="exact"/>
        <w:ind w:left="-13" w:firstLine="640" w:firstLineChars="200"/>
        <w:contextualSpacing/>
        <w:jc w:val="left"/>
        <w:textAlignment w:val="baseline"/>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2024</w:t>
      </w:r>
      <w:r>
        <w:rPr>
          <w:rFonts w:ascii="黑体" w:eastAsia="黑体" w:hAnsi="黑体" w:cs="黑体" w:hint="eastAsia"/>
          <w:sz w:val="32"/>
          <w:szCs w:val="32"/>
        </w:rPr>
        <w:t>年财政预算草案</w:t>
      </w:r>
    </w:p>
    <w:p>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 w:cs="宋体"/>
          <w:kern w:val="0"/>
          <w:sz w:val="32"/>
          <w:szCs w:val="32"/>
        </w:rPr>
      </w:pPr>
      <w:r>
        <w:rPr>
          <w:rFonts w:ascii="仿宋_GB2312" w:eastAsia="仿宋_GB2312" w:hAnsi="仿宋"/>
          <w:sz w:val="32"/>
          <w:szCs w:val="32"/>
        </w:rPr>
        <w:t>2024</w:t>
      </w:r>
      <w:r>
        <w:rPr>
          <w:rFonts w:ascii="仿宋_GB2312" w:eastAsia="仿宋_GB2312" w:hAnsi="仿宋" w:hint="eastAsia"/>
          <w:sz w:val="32"/>
          <w:szCs w:val="32"/>
        </w:rPr>
        <w:t>年预算编制的指导思想是：坚持稳中求进工作总基调，坚持新发展理念，坚持以供给侧结构性改革为主线，坚持以改革开放为动力，推动高质量发展，支持做好“六稳”工作，落实“六保”任务，</w:t>
      </w:r>
      <w:r>
        <w:rPr>
          <w:rFonts w:ascii="仿宋_GB2312" w:eastAsia="仿宋_GB2312" w:hAnsi="仿宋" w:cs="宋体" w:hint="eastAsia"/>
          <w:kern w:val="0"/>
          <w:sz w:val="32"/>
          <w:szCs w:val="32"/>
        </w:rPr>
        <w:t>进一步树牢过“紧日子”思想，强化预算绩效管理，调整优化支出结构，持续强化资金管理，扎实推进财政改革，防范化解财政风险，增强财政可持续性，全面推动高质量财政建设再上新水平，为新时代全面建设经济强县、美丽丰宁提供强有力的财政支撑。预算编制坚持深化改革、突出重点、优化结构、厉行节约、讲求绩效、统筹兼顾、依法理财的原则。</w:t>
      </w:r>
    </w:p>
    <w:p>
      <w:pPr>
        <w:overflowPunct w:val="0"/>
        <w:autoSpaceDE w:val="0"/>
        <w:autoSpaceDN w:val="0"/>
        <w:adjustRightInd w:val="0"/>
        <w:snapToGrid w:val="0"/>
        <w:spacing w:line="580" w:lineRule="exact"/>
        <w:ind w:firstLine="640" w:firstLineChars="200"/>
        <w:contextualSpacing/>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按照上述指导思想和预算编制原则，</w:t>
      </w:r>
      <w:r>
        <w:rPr>
          <w:rFonts w:ascii="仿宋_GB2312" w:eastAsia="仿宋_GB2312" w:hAnsi="仿宋" w:cs="宋体"/>
          <w:kern w:val="0"/>
          <w:sz w:val="32"/>
          <w:szCs w:val="32"/>
        </w:rPr>
        <w:t>2024</w:t>
      </w:r>
      <w:r>
        <w:rPr>
          <w:rFonts w:ascii="仿宋_GB2312" w:eastAsia="仿宋_GB2312" w:hAnsi="仿宋" w:cs="宋体" w:hint="eastAsia"/>
          <w:kern w:val="0"/>
          <w:sz w:val="32"/>
          <w:szCs w:val="32"/>
        </w:rPr>
        <w:t>年财政收支预算安排如下：</w:t>
      </w:r>
    </w:p>
    <w:p>
      <w:pPr>
        <w:overflowPunct w:val="0"/>
        <w:autoSpaceDE w:val="0"/>
        <w:autoSpaceDN w:val="0"/>
        <w:adjustRightInd w:val="0"/>
        <w:snapToGrid w:val="0"/>
        <w:spacing w:line="580" w:lineRule="exact"/>
        <w:ind w:firstLine="640" w:firstLineChars="200"/>
        <w:contextualSpacing/>
        <w:textAlignment w:val="baseline"/>
        <w:rPr>
          <w:rStyle w:val="Strong"/>
          <w:rFonts w:ascii="楷体_GB2312" w:eastAsia="楷体_GB2312" w:hAnsi="楷体" w:cs="楷体_GB2312"/>
          <w:bCs/>
          <w:color w:val="000000"/>
          <w:sz w:val="32"/>
          <w:szCs w:val="32"/>
        </w:rPr>
      </w:pPr>
      <w:r>
        <w:rPr>
          <w:rStyle w:val="Strong"/>
          <w:rFonts w:ascii="楷体_GB2312" w:eastAsia="楷体_GB2312" w:hAnsi="楷体" w:cs="楷体_GB2312" w:hint="eastAsia"/>
          <w:bCs/>
          <w:color w:val="000000"/>
          <w:sz w:val="32"/>
          <w:szCs w:val="32"/>
        </w:rPr>
        <w:t>（一）</w:t>
      </w:r>
      <w:r>
        <w:rPr>
          <w:rStyle w:val="Strong"/>
          <w:rFonts w:ascii="楷体_GB2312" w:eastAsia="楷体_GB2312" w:hAnsi="楷体" w:cs="楷体_GB2312"/>
          <w:bCs/>
          <w:color w:val="000000"/>
          <w:sz w:val="32"/>
          <w:szCs w:val="32"/>
        </w:rPr>
        <w:t>2024</w:t>
      </w:r>
      <w:r>
        <w:rPr>
          <w:rStyle w:val="Strong"/>
          <w:rFonts w:ascii="楷体_GB2312" w:eastAsia="楷体_GB2312" w:hAnsi="楷体" w:cs="楷体_GB2312" w:hint="eastAsia"/>
          <w:bCs/>
          <w:color w:val="000000"/>
          <w:sz w:val="32"/>
          <w:szCs w:val="32"/>
        </w:rPr>
        <w:t>年全县预算收支草案</w:t>
      </w:r>
    </w:p>
    <w:p>
      <w:pPr>
        <w:overflowPunct w:val="0"/>
        <w:autoSpaceDE w:val="0"/>
        <w:autoSpaceDN w:val="0"/>
        <w:adjustRightInd w:val="0"/>
        <w:snapToGrid w:val="0"/>
        <w:spacing w:line="580" w:lineRule="exact"/>
        <w:ind w:firstLine="640" w:firstLineChars="200"/>
        <w:contextualSpacing/>
        <w:textAlignment w:val="baseline"/>
        <w:rPr>
          <w:rFonts w:ascii="仿宋_GB2312" w:eastAsia="仿宋_GB2312" w:hAnsi="仿宋" w:cs="仿宋_GB2312"/>
          <w:b/>
          <w:kern w:val="0"/>
          <w:sz w:val="32"/>
          <w:szCs w:val="32"/>
        </w:rPr>
      </w:pPr>
      <w:r>
        <w:rPr>
          <w:rFonts w:ascii="仿宋_GB2312" w:eastAsia="仿宋_GB2312" w:hAnsi="仿宋" w:cs="仿宋_GB2312"/>
          <w:b/>
          <w:kern w:val="0"/>
          <w:sz w:val="32"/>
          <w:szCs w:val="32"/>
        </w:rPr>
        <w:t>1</w:t>
      </w:r>
      <w:r>
        <w:rPr>
          <w:rFonts w:ascii="仿宋_GB2312" w:eastAsia="仿宋_GB2312" w:hAnsi="仿宋" w:cs="仿宋_GB2312" w:hint="eastAsia"/>
          <w:b/>
          <w:kern w:val="0"/>
          <w:sz w:val="32"/>
          <w:szCs w:val="32"/>
        </w:rPr>
        <w:t>、一般公共预算收支情况</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kern w:val="0"/>
          <w:sz w:val="32"/>
          <w:szCs w:val="32"/>
        </w:rPr>
        <w:t>2024</w:t>
      </w:r>
      <w:r>
        <w:rPr>
          <w:rFonts w:ascii="仿宋_GB2312" w:eastAsia="仿宋_GB2312" w:hAnsi="仿宋" w:cs="宋体" w:hint="eastAsia"/>
          <w:kern w:val="0"/>
          <w:sz w:val="32"/>
          <w:szCs w:val="32"/>
        </w:rPr>
        <w:t>年，县级一般公共预算收入计划安排</w:t>
      </w:r>
      <w:r>
        <w:rPr>
          <w:rFonts w:ascii="仿宋_GB2312" w:eastAsia="仿宋_GB2312" w:hAnsi="仿宋" w:cs="宋体"/>
          <w:kern w:val="0"/>
          <w:sz w:val="32"/>
          <w:szCs w:val="32"/>
        </w:rPr>
        <w:t>110942</w:t>
      </w:r>
      <w:r>
        <w:rPr>
          <w:rFonts w:ascii="仿宋_GB2312" w:eastAsia="仿宋_GB2312" w:hAnsi="仿宋" w:cs="宋体" w:hint="eastAsia"/>
          <w:kern w:val="0"/>
          <w:sz w:val="32"/>
          <w:szCs w:val="32"/>
        </w:rPr>
        <w:t>万元，增长</w:t>
      </w:r>
      <w:r>
        <w:rPr>
          <w:rFonts w:ascii="仿宋_GB2312" w:eastAsia="仿宋_GB2312" w:hAnsi="仿宋" w:cs="宋体"/>
          <w:kern w:val="0"/>
          <w:sz w:val="32"/>
          <w:szCs w:val="32"/>
        </w:rPr>
        <w:t>15%</w:t>
      </w:r>
      <w:r>
        <w:rPr>
          <w:rFonts w:ascii="仿宋_GB2312" w:eastAsia="仿宋_GB2312" w:hAnsi="仿宋" w:cs="宋体" w:hint="eastAsia"/>
          <w:kern w:val="0"/>
          <w:sz w:val="32"/>
          <w:szCs w:val="32"/>
        </w:rPr>
        <w:t>。全县一般公共预算总收入预计</w:t>
      </w:r>
      <w:r>
        <w:rPr>
          <w:rFonts w:ascii="仿宋_GB2312" w:eastAsia="仿宋_GB2312" w:hAnsi="仿宋" w:cs="宋体" w:hint="eastAsia"/>
          <w:kern w:val="0"/>
          <w:sz w:val="32"/>
          <w:szCs w:val="32"/>
          <w:lang w:val="en-US" w:eastAsia="zh-CN"/>
        </w:rPr>
        <w:t>488724</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lang w:val="en-US" w:eastAsia="zh-CN"/>
        </w:rPr>
        <w:t>,其中地方公共预算收入110942万元，返还性收入26361万元，财力性转移支付136273万元，提前下达一般和专项转移支付资金143120万元，调入资金54465万元，上年结余17563万元</w:t>
      </w:r>
      <w:r>
        <w:rPr>
          <w:rFonts w:ascii="仿宋_GB2312" w:eastAsia="仿宋_GB2312" w:hAnsi="仿宋" w:cs="宋体" w:hint="eastAsia"/>
          <w:kern w:val="0"/>
          <w:sz w:val="32"/>
          <w:szCs w:val="32"/>
        </w:rPr>
        <w:t>。县本级一般公共预算收入</w:t>
      </w:r>
      <w:r>
        <w:rPr>
          <w:rFonts w:ascii="仿宋_GB2312" w:eastAsia="仿宋_GB2312" w:hAnsi="仿宋" w:cs="宋体"/>
          <w:kern w:val="0"/>
          <w:sz w:val="32"/>
          <w:szCs w:val="32"/>
        </w:rPr>
        <w:t>79811</w:t>
      </w:r>
      <w:r>
        <w:rPr>
          <w:rFonts w:ascii="仿宋_GB2312" w:eastAsia="仿宋_GB2312" w:hAnsi="仿宋" w:cs="宋体" w:hint="eastAsia"/>
          <w:kern w:val="0"/>
          <w:sz w:val="32"/>
          <w:szCs w:val="32"/>
        </w:rPr>
        <w:t>万元，税收</w:t>
      </w:r>
      <w:r>
        <w:rPr>
          <w:rFonts w:ascii="仿宋_GB2312" w:eastAsia="仿宋_GB2312" w:hAnsi="仿宋" w:cs="宋体"/>
          <w:kern w:val="0"/>
          <w:sz w:val="32"/>
          <w:szCs w:val="32"/>
        </w:rPr>
        <w:t>58315</w:t>
      </w:r>
      <w:r>
        <w:rPr>
          <w:rFonts w:ascii="仿宋_GB2312" w:eastAsia="仿宋_GB2312" w:hAnsi="仿宋" w:cs="宋体" w:hint="eastAsia"/>
          <w:kern w:val="0"/>
          <w:sz w:val="32"/>
          <w:szCs w:val="32"/>
        </w:rPr>
        <w:t>万元，非税</w:t>
      </w:r>
      <w:r>
        <w:rPr>
          <w:rFonts w:ascii="仿宋_GB2312" w:eastAsia="仿宋_GB2312" w:hAnsi="仿宋" w:cs="宋体"/>
          <w:kern w:val="0"/>
          <w:sz w:val="32"/>
          <w:szCs w:val="32"/>
        </w:rPr>
        <w:t>21496</w:t>
      </w:r>
      <w:r>
        <w:rPr>
          <w:rFonts w:ascii="仿宋_GB2312" w:eastAsia="仿宋_GB2312" w:hAnsi="仿宋" w:cs="宋体" w:hint="eastAsia"/>
          <w:kern w:val="0"/>
          <w:sz w:val="32"/>
          <w:szCs w:val="32"/>
        </w:rPr>
        <w:t>万元。</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sz w:val="32"/>
          <w:szCs w:val="32"/>
        </w:rPr>
        <w:t>2024</w:t>
      </w:r>
      <w:r>
        <w:rPr>
          <w:rFonts w:ascii="仿宋_GB2312" w:eastAsia="仿宋_GB2312" w:hAnsi="仿宋" w:hint="eastAsia"/>
          <w:sz w:val="32"/>
          <w:szCs w:val="32"/>
        </w:rPr>
        <w:t>全县总支出预计</w:t>
      </w:r>
      <w:r>
        <w:rPr>
          <w:rFonts w:ascii="仿宋_GB2312" w:eastAsia="仿宋_GB2312" w:hAnsi="仿宋"/>
          <w:sz w:val="32"/>
          <w:szCs w:val="32"/>
        </w:rPr>
        <w:t>488724</w:t>
      </w:r>
      <w:r>
        <w:rPr>
          <w:rFonts w:ascii="仿宋_GB2312" w:eastAsia="仿宋_GB2312" w:hAnsi="仿宋" w:hint="eastAsia"/>
          <w:sz w:val="32"/>
          <w:szCs w:val="32"/>
        </w:rPr>
        <w:t>万元，其中：一般公共预算支出计划安排</w:t>
      </w:r>
      <w:r>
        <w:rPr>
          <w:rFonts w:ascii="仿宋_GB2312" w:eastAsia="仿宋_GB2312" w:hAnsi="仿宋"/>
          <w:sz w:val="32"/>
          <w:szCs w:val="32"/>
        </w:rPr>
        <w:t>477587</w:t>
      </w:r>
      <w:r>
        <w:rPr>
          <w:rFonts w:ascii="仿宋_GB2312" w:eastAsia="仿宋_GB2312" w:hAnsi="仿宋" w:hint="eastAsia"/>
          <w:sz w:val="32"/>
          <w:szCs w:val="32"/>
        </w:rPr>
        <w:t>万元（含上级提前下达专项转移支付</w:t>
      </w:r>
      <w:r>
        <w:rPr>
          <w:rFonts w:ascii="仿宋_GB2312" w:eastAsia="仿宋_GB2312" w:hAnsi="仿宋"/>
          <w:sz w:val="32"/>
          <w:szCs w:val="32"/>
        </w:rPr>
        <w:t>143120</w:t>
      </w:r>
      <w:r>
        <w:rPr>
          <w:rFonts w:ascii="仿宋_GB2312" w:eastAsia="仿宋_GB2312" w:hAnsi="仿宋" w:hint="eastAsia"/>
          <w:sz w:val="32"/>
          <w:szCs w:val="32"/>
        </w:rPr>
        <w:t>万元），一般债券还本支出</w:t>
      </w:r>
      <w:r>
        <w:rPr>
          <w:rFonts w:ascii="仿宋_GB2312" w:eastAsia="仿宋_GB2312" w:hAnsi="仿宋"/>
          <w:sz w:val="32"/>
          <w:szCs w:val="32"/>
        </w:rPr>
        <w:t>10271</w:t>
      </w:r>
      <w:r>
        <w:rPr>
          <w:rFonts w:ascii="仿宋_GB2312" w:eastAsia="仿宋_GB2312" w:hAnsi="仿宋" w:hint="eastAsia"/>
          <w:sz w:val="32"/>
          <w:szCs w:val="32"/>
        </w:rPr>
        <w:t>万元、上解支出</w:t>
      </w:r>
      <w:r>
        <w:rPr>
          <w:rFonts w:ascii="仿宋_GB2312" w:eastAsia="仿宋_GB2312" w:hAnsi="仿宋"/>
          <w:sz w:val="32"/>
          <w:szCs w:val="32"/>
        </w:rPr>
        <w:t>866</w:t>
      </w:r>
      <w:r>
        <w:rPr>
          <w:rFonts w:ascii="仿宋_GB2312" w:eastAsia="仿宋_GB2312" w:hAnsi="仿宋" w:hint="eastAsia"/>
          <w:sz w:val="32"/>
          <w:szCs w:val="32"/>
        </w:rPr>
        <w:t>万元。</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hint="eastAsia"/>
          <w:sz w:val="32"/>
          <w:szCs w:val="32"/>
        </w:rPr>
        <w:t>财力安排具体情况如下：</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人员经费支出拟安排</w:t>
      </w:r>
      <w:r>
        <w:rPr>
          <w:rFonts w:ascii="仿宋_GB2312" w:eastAsia="仿宋_GB2312" w:hAnsi="仿宋"/>
          <w:b/>
          <w:sz w:val="32"/>
          <w:szCs w:val="32"/>
        </w:rPr>
        <w:t>171602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35%</w:t>
      </w:r>
      <w:r>
        <w:rPr>
          <w:rFonts w:ascii="仿宋_GB2312" w:eastAsia="仿宋_GB2312" w:hAnsi="仿宋" w:hint="eastAsia"/>
          <w:sz w:val="32"/>
          <w:szCs w:val="32"/>
        </w:rPr>
        <w:t>。除现行政策外，暂不考虑其他新的增资政策。</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日常公用经费支出拟安排</w:t>
      </w:r>
      <w:r>
        <w:rPr>
          <w:rFonts w:ascii="仿宋_GB2312" w:eastAsia="仿宋_GB2312" w:hAnsi="仿宋"/>
          <w:b/>
          <w:sz w:val="32"/>
          <w:szCs w:val="32"/>
        </w:rPr>
        <w:t>6792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1.4%</w:t>
      </w:r>
      <w:r>
        <w:rPr>
          <w:rFonts w:ascii="仿宋_GB2312" w:eastAsia="仿宋_GB2312" w:hAnsi="仿宋" w:hint="eastAsia"/>
          <w:sz w:val="32"/>
          <w:szCs w:val="32"/>
        </w:rPr>
        <w:t>。除有政策性保障标准的部门外，落实上级政策要求，进一步压减日常公用经费，降低行政运行成本。</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b/>
          <w:sz w:val="32"/>
          <w:szCs w:val="32"/>
        </w:rPr>
      </w:pPr>
      <w:r>
        <w:rPr>
          <w:rFonts w:ascii="仿宋_GB2312" w:eastAsia="仿宋_GB2312" w:hAnsi="仿宋"/>
          <w:b/>
          <w:sz w:val="32"/>
          <w:szCs w:val="32"/>
        </w:rPr>
        <w:t>——</w:t>
      </w:r>
      <w:r>
        <w:rPr>
          <w:rFonts w:ascii="仿宋_GB2312" w:eastAsia="仿宋_GB2312" w:hAnsi="仿宋" w:hint="eastAsia"/>
          <w:b/>
          <w:sz w:val="32"/>
          <w:szCs w:val="32"/>
        </w:rPr>
        <w:t>专项公用经费支出拟安排</w:t>
      </w:r>
      <w:r>
        <w:rPr>
          <w:rFonts w:ascii="仿宋_GB2312" w:eastAsia="仿宋_GB2312" w:hAnsi="仿宋"/>
          <w:b/>
          <w:sz w:val="32"/>
          <w:szCs w:val="32"/>
        </w:rPr>
        <w:t>57562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12%</w:t>
      </w:r>
      <w:r>
        <w:rPr>
          <w:rFonts w:ascii="仿宋_GB2312" w:eastAsia="仿宋_GB2312" w:hAnsi="仿宋" w:hint="eastAsia"/>
          <w:sz w:val="32"/>
          <w:szCs w:val="32"/>
        </w:rPr>
        <w:t>。按照“有保有压”的原则，对一次性专项公用经费进行了削减，对新增政策性事项予以适当保障</w:t>
      </w:r>
      <w:r>
        <w:rPr>
          <w:rFonts w:ascii="仿宋_GB2312" w:eastAsia="仿宋_GB2312" w:hAnsi="仿宋" w:hint="eastAsia"/>
          <w:b/>
          <w:sz w:val="32"/>
          <w:szCs w:val="32"/>
        </w:rPr>
        <w:t>。</w:t>
      </w:r>
    </w:p>
    <w:p>
      <w:pPr>
        <w:overflowPunct w:val="0"/>
        <w:autoSpaceDE w:val="0"/>
        <w:autoSpaceDN w:val="0"/>
        <w:adjustRightInd w:val="0"/>
        <w:snapToGrid w:val="0"/>
        <w:spacing w:line="580" w:lineRule="exact"/>
        <w:ind w:firstLine="640" w:firstLineChars="200"/>
        <w:textAlignment w:val="baseline"/>
        <w:rPr>
          <w:rFonts w:ascii="仿宋_GB2312" w:eastAsia="仿宋_GB2312" w:hAnsi="仿宋"/>
          <w:color w:val="000000"/>
          <w:sz w:val="32"/>
          <w:szCs w:val="32"/>
        </w:rPr>
      </w:pPr>
      <w:r>
        <w:rPr>
          <w:rFonts w:ascii="仿宋_GB2312" w:eastAsia="仿宋_GB2312" w:hAnsi="仿宋"/>
          <w:b/>
          <w:sz w:val="32"/>
          <w:szCs w:val="32"/>
        </w:rPr>
        <w:t>——</w:t>
      </w:r>
      <w:r>
        <w:rPr>
          <w:rFonts w:ascii="仿宋_GB2312" w:eastAsia="仿宋_GB2312" w:hAnsi="仿宋" w:hint="eastAsia"/>
          <w:b/>
          <w:sz w:val="32"/>
          <w:szCs w:val="32"/>
        </w:rPr>
        <w:t>专项项目及补贴类拟安排</w:t>
      </w:r>
      <w:r>
        <w:rPr>
          <w:rFonts w:ascii="仿宋_GB2312" w:eastAsia="仿宋_GB2312" w:hAnsi="仿宋"/>
          <w:b/>
          <w:sz w:val="32"/>
          <w:szCs w:val="32"/>
        </w:rPr>
        <w:t>92085</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18%</w:t>
      </w:r>
      <w:r>
        <w:rPr>
          <w:rFonts w:ascii="仿宋_GB2312" w:eastAsia="仿宋_GB2312" w:hAnsi="仿宋" w:hint="eastAsia"/>
          <w:sz w:val="32"/>
          <w:szCs w:val="32"/>
        </w:rPr>
        <w:t>。按现行政策标准保障基本民生支出需求；债务还本付息和政府购买服务等政府支出责任项目、以及巩固脱贫攻坚及衔接乡村振兴资金等；其他建设类项目因财力所限暂</w:t>
      </w:r>
      <w:r>
        <w:rPr>
          <w:rFonts w:ascii="仿宋_GB2312" w:eastAsia="仿宋_GB2312" w:hAnsi="仿宋" w:hint="eastAsia"/>
          <w:color w:val="000000"/>
          <w:sz w:val="32"/>
          <w:szCs w:val="32"/>
        </w:rPr>
        <w:t>未能全部列入预算。</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cs="宋体"/>
          <w:b/>
          <w:kern w:val="0"/>
          <w:sz w:val="32"/>
          <w:szCs w:val="32"/>
        </w:rPr>
        <w:t>2.</w:t>
      </w:r>
      <w:r>
        <w:rPr>
          <w:rFonts w:ascii="仿宋_GB2312" w:eastAsia="仿宋_GB2312" w:hAnsi="仿宋" w:cs="宋体" w:hint="eastAsia"/>
          <w:b/>
          <w:kern w:val="0"/>
          <w:sz w:val="32"/>
          <w:szCs w:val="32"/>
        </w:rPr>
        <w:t>政府性基金收支预算情况：</w:t>
      </w:r>
      <w:r>
        <w:rPr>
          <w:rFonts w:ascii="仿宋_GB2312" w:eastAsia="仿宋_GB2312" w:hAnsi="仿宋"/>
          <w:sz w:val="32"/>
          <w:szCs w:val="32"/>
        </w:rPr>
        <w:t>2024</w:t>
      </w:r>
      <w:r>
        <w:rPr>
          <w:rFonts w:ascii="仿宋_GB2312" w:eastAsia="仿宋_GB2312" w:hAnsi="仿宋" w:hint="eastAsia"/>
          <w:sz w:val="32"/>
          <w:szCs w:val="32"/>
        </w:rPr>
        <w:t>年，政府性基金收入预算安排</w:t>
      </w:r>
      <w:r>
        <w:rPr>
          <w:rFonts w:ascii="仿宋_GB2312" w:eastAsia="仿宋_GB2312" w:hAnsi="仿宋"/>
          <w:sz w:val="32"/>
          <w:szCs w:val="32"/>
        </w:rPr>
        <w:t>101002</w:t>
      </w:r>
      <w:r>
        <w:rPr>
          <w:rFonts w:ascii="仿宋_GB2312" w:eastAsia="仿宋_GB2312" w:hAnsi="仿宋" w:hint="eastAsia"/>
          <w:sz w:val="32"/>
          <w:szCs w:val="32"/>
        </w:rPr>
        <w:t>万元，比上年增长</w:t>
      </w:r>
      <w:r>
        <w:rPr>
          <w:rFonts w:ascii="仿宋_GB2312" w:eastAsia="仿宋_GB2312" w:hAnsi="仿宋"/>
          <w:sz w:val="32"/>
          <w:szCs w:val="32"/>
        </w:rPr>
        <w:t>8.6%</w:t>
      </w:r>
      <w:r>
        <w:rPr>
          <w:rFonts w:ascii="仿宋_GB2312" w:eastAsia="仿宋_GB2312" w:hAnsi="仿宋" w:hint="eastAsia"/>
          <w:sz w:val="32"/>
          <w:szCs w:val="32"/>
        </w:rPr>
        <w:t>，其中：国有土地使用权出让金收入安排</w:t>
      </w:r>
      <w:r>
        <w:rPr>
          <w:rFonts w:ascii="仿宋_GB2312" w:eastAsia="仿宋_GB2312" w:hAnsi="仿宋"/>
          <w:sz w:val="32"/>
          <w:szCs w:val="32"/>
        </w:rPr>
        <w:t>74005</w:t>
      </w:r>
      <w:r>
        <w:rPr>
          <w:rFonts w:ascii="仿宋_GB2312" w:eastAsia="仿宋_GB2312" w:hAnsi="仿宋" w:hint="eastAsia"/>
          <w:sz w:val="32"/>
          <w:szCs w:val="32"/>
        </w:rPr>
        <w:t>万元。根据以收定支、收支平衡的原则，政府性基金支出预算安排</w:t>
      </w:r>
      <w:r>
        <w:rPr>
          <w:rFonts w:ascii="仿宋_GB2312" w:eastAsia="仿宋_GB2312" w:hAnsi="仿宋"/>
          <w:sz w:val="32"/>
          <w:szCs w:val="32"/>
        </w:rPr>
        <w:t>101002</w:t>
      </w:r>
      <w:r>
        <w:rPr>
          <w:rFonts w:ascii="仿宋_GB2312" w:eastAsia="仿宋_GB2312" w:hAnsi="仿宋" w:hint="eastAsia"/>
          <w:color w:val="000000"/>
          <w:sz w:val="32"/>
          <w:szCs w:val="32"/>
        </w:rPr>
        <w:t>万</w:t>
      </w:r>
      <w:r>
        <w:rPr>
          <w:rFonts w:ascii="仿宋_GB2312" w:eastAsia="仿宋_GB2312" w:hAnsi="仿宋" w:hint="eastAsia"/>
          <w:sz w:val="32"/>
          <w:szCs w:val="32"/>
        </w:rPr>
        <w:t>元（包括上级提前下达补助资金</w:t>
      </w:r>
      <w:r>
        <w:rPr>
          <w:rFonts w:ascii="仿宋_GB2312" w:eastAsia="仿宋_GB2312" w:hAnsi="仿宋"/>
          <w:sz w:val="32"/>
          <w:szCs w:val="32"/>
        </w:rPr>
        <w:t>963</w:t>
      </w:r>
      <w:r>
        <w:rPr>
          <w:rFonts w:ascii="仿宋_GB2312" w:eastAsia="仿宋_GB2312" w:hAnsi="仿宋" w:hint="eastAsia"/>
          <w:sz w:val="32"/>
          <w:szCs w:val="32"/>
        </w:rPr>
        <w:t>万元），其中：国有土地使用权出让金安排的支出</w:t>
      </w:r>
      <w:r>
        <w:rPr>
          <w:rFonts w:ascii="仿宋_GB2312" w:eastAsia="仿宋_GB2312" w:hAnsi="仿宋"/>
          <w:sz w:val="32"/>
          <w:szCs w:val="32"/>
        </w:rPr>
        <w:t>30200</w:t>
      </w:r>
      <w:r>
        <w:rPr>
          <w:rFonts w:ascii="仿宋_GB2312" w:eastAsia="仿宋_GB2312" w:hAnsi="仿宋" w:hint="eastAsia"/>
          <w:sz w:val="32"/>
          <w:szCs w:val="32"/>
        </w:rPr>
        <w:t>万元，专项债券还本支出安排</w:t>
      </w:r>
      <w:r>
        <w:rPr>
          <w:rFonts w:ascii="仿宋_GB2312" w:eastAsia="仿宋_GB2312" w:hAnsi="仿宋"/>
          <w:sz w:val="32"/>
          <w:szCs w:val="32"/>
        </w:rPr>
        <w:t>22400</w:t>
      </w:r>
      <w:r>
        <w:rPr>
          <w:rFonts w:ascii="仿宋_GB2312" w:eastAsia="仿宋_GB2312" w:hAnsi="仿宋" w:hint="eastAsia"/>
          <w:sz w:val="32"/>
          <w:szCs w:val="32"/>
        </w:rPr>
        <w:t>万元，调入一般公共预算</w:t>
      </w:r>
      <w:r>
        <w:rPr>
          <w:rFonts w:ascii="仿宋_GB2312" w:eastAsia="仿宋_GB2312" w:hAnsi="仿宋"/>
          <w:sz w:val="32"/>
          <w:szCs w:val="32"/>
        </w:rPr>
        <w:t>40000</w:t>
      </w:r>
      <w:r>
        <w:rPr>
          <w:rFonts w:ascii="仿宋_GB2312" w:eastAsia="仿宋_GB2312" w:hAnsi="仿宋" w:hint="eastAsia"/>
          <w:sz w:val="32"/>
          <w:szCs w:val="32"/>
        </w:rPr>
        <w:t>万元。</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县本级政府性基金预算安排情况与全县总预算相同。</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b/>
          <w:kern w:val="0"/>
          <w:sz w:val="32"/>
          <w:szCs w:val="32"/>
        </w:rPr>
        <w:t>3</w:t>
      </w:r>
      <w:r>
        <w:rPr>
          <w:rFonts w:ascii="仿宋_GB2312" w:eastAsia="仿宋_GB2312" w:hAnsi="仿宋"/>
          <w:kern w:val="0"/>
          <w:sz w:val="32"/>
          <w:szCs w:val="32"/>
        </w:rPr>
        <w:t>.</w:t>
      </w:r>
      <w:r>
        <w:rPr>
          <w:rFonts w:ascii="仿宋_GB2312" w:eastAsia="仿宋_GB2312" w:hAnsi="仿宋" w:hint="eastAsia"/>
          <w:b/>
          <w:kern w:val="0"/>
          <w:sz w:val="32"/>
          <w:szCs w:val="32"/>
        </w:rPr>
        <w:t>国有资本经营收支预算情况</w:t>
      </w:r>
      <w:r>
        <w:rPr>
          <w:rFonts w:ascii="仿宋_GB2312" w:eastAsia="仿宋_GB2312" w:hAnsi="仿宋" w:hint="eastAsia"/>
          <w:kern w:val="0"/>
          <w:sz w:val="32"/>
          <w:szCs w:val="32"/>
        </w:rPr>
        <w:t>。</w:t>
      </w:r>
      <w:r>
        <w:rPr>
          <w:rFonts w:ascii="仿宋_GB2312" w:eastAsia="仿宋_GB2312" w:hAnsi="仿宋" w:hint="eastAsia"/>
          <w:sz w:val="32"/>
          <w:szCs w:val="32"/>
        </w:rPr>
        <w:t>根据上级提前下达转移支付资金情况，本年编制国有资本经营预算。</w:t>
      </w:r>
      <w:r>
        <w:rPr>
          <w:rFonts w:ascii="仿宋_GB2312" w:eastAsia="仿宋_GB2312" w:hAnsi="仿宋"/>
          <w:sz w:val="32"/>
          <w:szCs w:val="32"/>
        </w:rPr>
        <w:t>2024</w:t>
      </w:r>
      <w:r>
        <w:rPr>
          <w:rFonts w:ascii="仿宋_GB2312" w:eastAsia="仿宋_GB2312" w:hAnsi="仿宋" w:hint="eastAsia"/>
          <w:sz w:val="32"/>
          <w:szCs w:val="32"/>
        </w:rPr>
        <w:t>年，国有资本经营收入预算安排</w:t>
      </w:r>
      <w:r>
        <w:rPr>
          <w:rFonts w:ascii="仿宋_GB2312" w:eastAsia="仿宋_GB2312" w:hAnsi="仿宋"/>
          <w:sz w:val="32"/>
          <w:szCs w:val="32"/>
        </w:rPr>
        <w:t>14523</w:t>
      </w:r>
      <w:r>
        <w:rPr>
          <w:rFonts w:ascii="仿宋_GB2312" w:eastAsia="仿宋_GB2312" w:hAnsi="仿宋" w:hint="eastAsia"/>
          <w:sz w:val="32"/>
          <w:szCs w:val="32"/>
        </w:rPr>
        <w:t>万元，国有资本经营支出预算安排</w:t>
      </w:r>
      <w:r>
        <w:rPr>
          <w:rFonts w:ascii="仿宋_GB2312" w:eastAsia="仿宋_GB2312" w:hAnsi="仿宋"/>
          <w:sz w:val="32"/>
          <w:szCs w:val="32"/>
        </w:rPr>
        <w:t>14523</w:t>
      </w:r>
      <w:r>
        <w:rPr>
          <w:rFonts w:ascii="仿宋_GB2312" w:eastAsia="仿宋_GB2312" w:hAnsi="仿宋" w:hint="eastAsia"/>
          <w:sz w:val="32"/>
          <w:szCs w:val="32"/>
        </w:rPr>
        <w:t>万元，年度预算收支平衡。</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cs="宋体"/>
          <w:b/>
          <w:kern w:val="0"/>
          <w:sz w:val="32"/>
          <w:szCs w:val="32"/>
        </w:rPr>
        <w:t>4.</w:t>
      </w:r>
      <w:r>
        <w:rPr>
          <w:rFonts w:ascii="仿宋_GB2312" w:eastAsia="仿宋_GB2312" w:hAnsi="仿宋" w:cs="宋体" w:hint="eastAsia"/>
          <w:b/>
          <w:kern w:val="0"/>
          <w:sz w:val="32"/>
          <w:szCs w:val="32"/>
        </w:rPr>
        <w:t>社会保险基金收支预算情况：</w:t>
      </w:r>
      <w:r>
        <w:rPr>
          <w:rFonts w:ascii="仿宋_GB2312" w:eastAsia="仿宋_GB2312" w:hAnsi="仿宋"/>
          <w:sz w:val="32"/>
          <w:szCs w:val="32"/>
        </w:rPr>
        <w:t>2024</w:t>
      </w:r>
      <w:r>
        <w:rPr>
          <w:rFonts w:ascii="仿宋_GB2312" w:eastAsia="仿宋_GB2312" w:hAnsi="仿宋" w:hint="eastAsia"/>
          <w:sz w:val="32"/>
          <w:szCs w:val="32"/>
        </w:rPr>
        <w:t>年，社会保险基金预算收入安排</w:t>
      </w:r>
      <w:r>
        <w:rPr>
          <w:rFonts w:ascii="仿宋_GB2312" w:eastAsia="仿宋_GB2312" w:hAnsi="仿宋" w:hint="eastAsia"/>
          <w:sz w:val="32"/>
          <w:szCs w:val="32"/>
          <w:lang w:val="en-US" w:eastAsia="zh-CN"/>
        </w:rPr>
        <w:t>55597</w:t>
      </w:r>
      <w:r>
        <w:rPr>
          <w:rFonts w:ascii="仿宋_GB2312" w:eastAsia="仿宋_GB2312" w:hAnsi="仿宋" w:hint="eastAsia"/>
          <w:sz w:val="32"/>
          <w:szCs w:val="32"/>
        </w:rPr>
        <w:t>万元，增长</w:t>
      </w:r>
      <w:r>
        <w:rPr>
          <w:rFonts w:ascii="仿宋_GB2312" w:eastAsia="仿宋_GB2312" w:hAnsi="仿宋"/>
          <w:sz w:val="32"/>
          <w:szCs w:val="32"/>
        </w:rPr>
        <w:t>1</w:t>
      </w:r>
      <w:r>
        <w:rPr>
          <w:rFonts w:ascii="仿宋_GB2312" w:eastAsia="仿宋_GB2312" w:hAnsi="仿宋" w:hint="eastAsia"/>
          <w:sz w:val="32"/>
          <w:szCs w:val="32"/>
          <w:lang w:val="en-US" w:eastAsia="zh-CN"/>
        </w:rPr>
        <w:t>2</w:t>
      </w:r>
      <w:r>
        <w:rPr>
          <w:rFonts w:ascii="仿宋_GB2312" w:eastAsia="仿宋_GB2312" w:hAnsi="仿宋"/>
          <w:sz w:val="32"/>
          <w:szCs w:val="32"/>
        </w:rPr>
        <w:t>%</w:t>
      </w:r>
      <w:r>
        <w:rPr>
          <w:rFonts w:ascii="仿宋_GB2312" w:eastAsia="仿宋_GB2312" w:hAnsi="仿宋" w:hint="eastAsia"/>
          <w:sz w:val="32"/>
          <w:szCs w:val="32"/>
        </w:rPr>
        <w:t>；社会保险基金支出预算安排</w:t>
      </w:r>
      <w:r>
        <w:rPr>
          <w:rFonts w:ascii="仿宋_GB2312" w:eastAsia="仿宋_GB2312" w:hAnsi="仿宋"/>
          <w:sz w:val="32"/>
          <w:szCs w:val="32"/>
        </w:rPr>
        <w:t xml:space="preserve"> </w:t>
      </w:r>
      <w:r>
        <w:rPr>
          <w:rFonts w:ascii="仿宋_GB2312" w:eastAsia="仿宋_GB2312" w:hAnsi="仿宋" w:hint="eastAsia"/>
          <w:sz w:val="32"/>
          <w:szCs w:val="32"/>
          <w:lang w:val="en-US" w:eastAsia="zh-CN"/>
        </w:rPr>
        <w:t>53708</w:t>
      </w:r>
      <w:r>
        <w:rPr>
          <w:rFonts w:ascii="仿宋_GB2312" w:eastAsia="仿宋_GB2312" w:hAnsi="仿宋" w:hint="eastAsia"/>
          <w:sz w:val="32"/>
          <w:szCs w:val="32"/>
        </w:rPr>
        <w:t>万元，增长</w:t>
      </w:r>
      <w:r>
        <w:rPr>
          <w:rFonts w:ascii="仿宋_GB2312" w:eastAsia="仿宋_GB2312" w:hAnsi="仿宋"/>
          <w:sz w:val="32"/>
          <w:szCs w:val="32"/>
        </w:rPr>
        <w:t>10%</w:t>
      </w:r>
      <w:r>
        <w:rPr>
          <w:rFonts w:ascii="仿宋_GB2312" w:eastAsia="仿宋_GB2312" w:hAnsi="仿宋" w:hint="eastAsia"/>
          <w:sz w:val="32"/>
          <w:szCs w:val="32"/>
        </w:rPr>
        <w:t>。</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县本级社保基金预算安排情况与全县总预算相同。</w:t>
      </w:r>
    </w:p>
    <w:p>
      <w:pPr>
        <w:overflowPunct w:val="0"/>
        <w:autoSpaceDE w:val="0"/>
        <w:autoSpaceDN w:val="0"/>
        <w:adjustRightInd w:val="0"/>
        <w:spacing w:line="560" w:lineRule="exact"/>
        <w:ind w:left="-13" w:firstLine="640" w:firstLineChars="200"/>
        <w:contextualSpacing/>
        <w:jc w:val="left"/>
        <w:textAlignment w:val="baseline"/>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2024</w:t>
      </w:r>
      <w:r>
        <w:rPr>
          <w:rFonts w:ascii="黑体" w:eastAsia="黑体" w:hAnsi="黑体" w:cs="黑体" w:hint="eastAsia"/>
          <w:sz w:val="32"/>
          <w:szCs w:val="32"/>
        </w:rPr>
        <w:t>年主要工作和措施</w:t>
      </w:r>
    </w:p>
    <w:p>
      <w:pPr>
        <w:overflowPunct w:val="0"/>
        <w:autoSpaceDE w:val="0"/>
        <w:autoSpaceDN w:val="0"/>
        <w:adjustRightInd w:val="0"/>
        <w:snapToGrid w:val="0"/>
        <w:spacing w:line="560" w:lineRule="exact"/>
        <w:ind w:firstLine="640" w:firstLineChars="200"/>
        <w:textAlignment w:val="baseline"/>
        <w:rPr>
          <w:rFonts w:ascii="仿宋_GB2312" w:eastAsia="仿宋_GB2312" w:hAnsi="仿宋" w:cs="仿宋_GB2312"/>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年我们将继续严格落实中央、省市县的各项部署，严格落实预算法和县人代会有关决议，积极推出有利于经济稳定的财政政策，以稳求进、以进促稳，努力推动我县经济实现质的稳步提升和量的合理增长。</w:t>
      </w:r>
    </w:p>
    <w:p>
      <w:pPr>
        <w:pBdr>
          <w:bottom w:val="single" w:sz="4" w:space="17" w:color="FFFFFF"/>
        </w:pBdr>
        <w:adjustRightInd w:val="0"/>
        <w:snapToGrid w:val="0"/>
        <w:spacing w:line="560" w:lineRule="exact"/>
        <w:ind w:firstLine="640" w:firstLineChars="200"/>
        <w:rPr>
          <w:rFonts w:ascii="仿宋_GB2312" w:eastAsia="仿宋_GB2312" w:hAnsi="仿宋_GB2312" w:cs="仿宋_GB2312"/>
          <w:sz w:val="32"/>
          <w:szCs w:val="32"/>
        </w:rPr>
      </w:pP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一</w:t>
      </w: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聚焦财源培植抓收入。</w:t>
      </w:r>
      <w:r>
        <w:rPr>
          <w:rFonts w:ascii="仿宋_GB2312" w:eastAsia="仿宋_GB2312" w:hAnsi="仿宋_GB2312" w:cs="仿宋_GB2312" w:hint="eastAsia"/>
          <w:color w:val="000000"/>
          <w:sz w:val="32"/>
          <w:szCs w:val="32"/>
          <w:shd w:val="clear" w:color="auto" w:fill="FFFFFF"/>
        </w:rPr>
        <w:t>牢固树立“保收入就是保大局”意识，统筹各类资金支持重点项目建设，稳固财源发展。</w:t>
      </w:r>
      <w:r>
        <w:rPr>
          <w:rFonts w:ascii="仿宋_GB2312" w:eastAsia="仿宋_GB2312" w:hAnsi="仿宋_GB2312" w:cs="仿宋_GB2312" w:hint="eastAsia"/>
          <w:sz w:val="32"/>
          <w:szCs w:val="32"/>
        </w:rPr>
        <w:t>全面摸清重点财税增长点，积极盘活政府资产资源，规范有序做好土地出让、土地增减挂钩指标交易等涉土收入收缴，不断提升税收征管效能，确保</w:t>
      </w:r>
      <w:r>
        <w:rPr>
          <w:rFonts w:ascii="仿宋_GB2312" w:eastAsia="仿宋_GB2312" w:hAnsi="仿宋_GB2312" w:cs="仿宋_GB2312" w:hint="eastAsia"/>
          <w:color w:val="000000"/>
          <w:sz w:val="32"/>
          <w:szCs w:val="32"/>
          <w:shd w:val="clear" w:color="auto" w:fill="FFFFFF"/>
        </w:rPr>
        <w:t>“应收尽收、颗粒归仓、均衡入库”</w:t>
      </w:r>
      <w:r>
        <w:rPr>
          <w:rFonts w:ascii="仿宋_GB2312" w:eastAsia="仿宋_GB2312" w:hAnsi="宋体" w:cs="仿宋_GB2312" w:hint="eastAsia"/>
          <w:sz w:val="32"/>
          <w:szCs w:val="32"/>
          <w:shd w:val="clear" w:color="auto" w:fill="FFFFFF"/>
        </w:rPr>
        <w:t>。</w:t>
      </w:r>
    </w:p>
    <w:p>
      <w:pPr>
        <w:pBdr>
          <w:bottom w:val="single" w:sz="4" w:space="17" w:color="FFFFFF"/>
        </w:pBdr>
        <w:adjustRightInd w:val="0"/>
        <w:snapToGrid w:val="0"/>
        <w:spacing w:line="560" w:lineRule="exact"/>
        <w:ind w:firstLine="640" w:firstLineChars="200"/>
        <w:rPr>
          <w:rFonts w:ascii="仿宋_GB2312" w:eastAsia="仿宋_GB2312" w:hAnsi="仿宋_GB2312" w:cs="仿宋_GB2312"/>
          <w:kern w:val="21"/>
          <w:sz w:val="32"/>
          <w:szCs w:val="32"/>
        </w:rPr>
      </w:pPr>
      <w:r>
        <w:rPr>
          <w:rFonts w:ascii="楷体_GB2312" w:eastAsia="楷体_GB2312" w:hAnsi="楷体" w:cs="楷体_GB2312" w:hint="eastAsia"/>
          <w:b/>
          <w:bCs/>
          <w:sz w:val="32"/>
          <w:szCs w:val="32"/>
          <w:shd w:val="clear" w:color="auto" w:fill="FFFFFF"/>
        </w:rPr>
        <w:t>（二）聚焦重点保障抓支出。</w:t>
      </w:r>
      <w:r>
        <w:rPr>
          <w:rFonts w:ascii="仿宋_GB2312" w:eastAsia="仿宋_GB2312" w:hAnsi="仿宋_GB2312" w:cs="仿宋_GB2312" w:hint="eastAsia"/>
          <w:kern w:val="21"/>
          <w:sz w:val="32"/>
          <w:szCs w:val="32"/>
        </w:rPr>
        <w:t>树牢过“紧日子”思想，坚决压减非急需、非刚性和低效支出，取消无效支出，确保</w:t>
      </w:r>
      <w:r>
        <w:rPr>
          <w:rFonts w:ascii="仿宋_GB2312" w:eastAsia="仿宋_GB2312" w:hAnsi="仿宋_GB2312" w:cs="仿宋_GB2312" w:hint="eastAsia"/>
          <w:kern w:val="21"/>
          <w:sz w:val="32"/>
          <w:szCs w:val="32"/>
        </w:rPr>
        <w:t>“三公”经费</w:t>
      </w:r>
      <w:r>
        <w:rPr>
          <w:rFonts w:ascii="仿宋_GB2312" w:eastAsia="仿宋_GB2312" w:hAnsi="仿宋_GB2312" w:cs="仿宋_GB2312" w:hint="eastAsia"/>
          <w:kern w:val="21"/>
          <w:sz w:val="32"/>
          <w:szCs w:val="32"/>
        </w:rPr>
        <w:t>只减不增。树牢“先预算后支出、无预算不支出、有预算严支出”理念，加强支出审核监管，强化预算合规性审核，严把支出政策关，防止盲目上项目、铺摊子。狠抓财政支出进度，加强预算支出管理，加快转移支付下达和资金拨付，优化预算执行环节操作程序，精简审核流程，提高支出效率，确保财政资金使用安全高效。</w:t>
      </w:r>
    </w:p>
    <w:p>
      <w:pPr>
        <w:pBdr>
          <w:bottom w:val="single" w:sz="4" w:space="17" w:color="FFFFFF"/>
        </w:pBdr>
        <w:adjustRightInd w:val="0"/>
        <w:snapToGrid w:val="0"/>
        <w:spacing w:line="560" w:lineRule="exact"/>
        <w:ind w:firstLine="640" w:firstLineChars="200"/>
        <w:rPr>
          <w:rFonts w:ascii="仿宋_GB2312" w:eastAsia="仿宋_GB2312" w:hAnsi="宋体" w:cs="仿宋_GB2312"/>
          <w:sz w:val="32"/>
          <w:szCs w:val="32"/>
          <w:shd w:val="clear" w:color="auto" w:fill="FFFFFF"/>
        </w:rPr>
      </w:pPr>
      <w:r>
        <w:rPr>
          <w:rFonts w:ascii="楷体_GB2312" w:eastAsia="楷体_GB2312" w:hAnsi="楷体" w:cs="楷体_GB2312" w:hint="eastAsia"/>
          <w:b/>
          <w:bCs/>
          <w:color w:val="000000"/>
          <w:sz w:val="32"/>
          <w:szCs w:val="32"/>
          <w:shd w:val="clear" w:color="auto" w:fill="FFFFFF"/>
        </w:rPr>
        <w:t>（三）聚焦基层运转抓风险。</w:t>
      </w:r>
      <w:r>
        <w:rPr>
          <w:rFonts w:ascii="仿宋_GB2312" w:eastAsia="仿宋_GB2312" w:hAnsi="宋体" w:cs="仿宋_GB2312" w:hint="eastAsia"/>
          <w:sz w:val="32"/>
          <w:szCs w:val="32"/>
          <w:shd w:val="clear" w:color="auto" w:fill="FFFFFF"/>
        </w:rPr>
        <w:t>全面梳理、分析，提前谋划研究偿债举措，强化预警预判，</w:t>
      </w:r>
      <w:r>
        <w:rPr>
          <w:rFonts w:ascii="仿宋_GB2312" w:eastAsia="仿宋_GB2312" w:hAnsi="仿宋_GB2312" w:cs="仿宋_GB2312" w:hint="eastAsia"/>
          <w:sz w:val="32"/>
          <w:szCs w:val="32"/>
        </w:rPr>
        <w:t>确保不发生风险事件</w:t>
      </w:r>
      <w:r>
        <w:rPr>
          <w:rFonts w:ascii="仿宋_GB2312" w:eastAsia="仿宋_GB2312" w:hAnsi="宋体" w:cs="仿宋_GB2312" w:hint="eastAsia"/>
          <w:sz w:val="32"/>
          <w:szCs w:val="32"/>
          <w:shd w:val="clear" w:color="auto" w:fill="FFFFFF"/>
        </w:rPr>
        <w:t>。落实好隐性债务常态化监测机制，及时发现和处置潜在风险，稳妥化解存量债务，确保隐性债务只减不增。同时，坚持暂付款“严控新增”和“消化存量”两手抓，确保暂付款余额“只减不增”，不发生违规新增暂付款行为。筑牢兜实“三保”底线，实时分析收入、支出、负债及库款状况，及时发现和解决问题，确保“三保”及时足额支出，不发生支付风险。</w:t>
      </w:r>
    </w:p>
    <w:p>
      <w:pPr>
        <w:pBdr>
          <w:bottom w:val="single" w:sz="4" w:space="17" w:color="FFFFFF"/>
        </w:pBdr>
        <w:adjustRightInd w:val="0"/>
        <w:snapToGrid w:val="0"/>
        <w:spacing w:line="560" w:lineRule="exact"/>
        <w:ind w:firstLine="640" w:firstLineChars="200"/>
        <w:rPr>
          <w:rFonts w:ascii="仿宋_GB2312" w:eastAsia="仿宋_GB2312" w:hAnsi="仿宋_GB2312" w:cs="仿宋_GB2312"/>
          <w:sz w:val="32"/>
          <w:szCs w:val="32"/>
        </w:rPr>
      </w:pPr>
      <w:r>
        <w:rPr>
          <w:rFonts w:ascii="仿宋_GB2312" w:eastAsia="仿宋_GB2312" w:hAnsi="仿宋" w:hint="eastAsia"/>
          <w:sz w:val="32"/>
          <w:szCs w:val="32"/>
        </w:rPr>
        <w:t>各位代表！艰难方显勇毅，磨砺使得玉成，</w:t>
      </w:r>
      <w:r>
        <w:rPr>
          <w:rFonts w:ascii="仿宋_GB2312" w:eastAsia="仿宋_GB2312" w:hint="eastAsia"/>
          <w:sz w:val="32"/>
          <w:szCs w:val="32"/>
        </w:rPr>
        <w:t>新的一年，我们将在县委的坚强领导下，在县人大和县政协监</w:t>
      </w:r>
      <w:r>
        <w:rPr>
          <w:rFonts w:ascii="仿宋_GB2312" w:eastAsia="仿宋_GB2312" w:hAnsi="仿宋_GB2312" w:cs="仿宋_GB2312" w:hint="eastAsia"/>
          <w:sz w:val="32"/>
          <w:szCs w:val="32"/>
        </w:rPr>
        <w:t>督指导下，履职尽责，奋勇拼搏，坚持稳中求进工作总基调，扎实抓好财政工作，为推动高质量发展提供坚实的财政保障！</w:t>
      </w:r>
    </w:p>
    <w:p/>
    <w:p>
      <w:pPr>
        <w:adjustRightInd w:val="0"/>
        <w:spacing w:line="580" w:lineRule="exact"/>
        <w:rPr>
          <w:rFonts w:ascii="黑体" w:eastAsia="黑体" w:hAnsi="仿宋"/>
          <w:sz w:val="32"/>
          <w:szCs w:val="32"/>
        </w:rPr>
      </w:pPr>
      <w:r>
        <w:rPr>
          <w:rFonts w:ascii="黑体" w:eastAsia="黑体" w:hAnsi="仿宋"/>
          <w:sz w:val="32"/>
          <w:szCs w:val="32"/>
        </w:rPr>
        <w:br w:type="page"/>
      </w:r>
      <w:r>
        <w:rPr>
          <w:rFonts w:ascii="黑体" w:eastAsia="黑体" w:hAnsi="仿宋" w:hint="eastAsia"/>
          <w:sz w:val="32"/>
          <w:szCs w:val="32"/>
        </w:rPr>
        <w:t>注释：</w:t>
      </w:r>
    </w:p>
    <w:p>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一般公共预算收入：</w:t>
      </w:r>
      <w:r>
        <w:rPr>
          <w:rFonts w:ascii="仿宋_GB2312" w:eastAsia="仿宋_GB2312" w:hAnsi="仿宋" w:hint="eastAsia"/>
          <w:sz w:val="32"/>
          <w:szCs w:val="32"/>
        </w:rPr>
        <w:t>指某行政区域内，剔除上级分享税收后留成给当地政府的预算收入。一般公共预算收入属于地方政府所有，可以直接用于地方事务和建设支出，是反映各级政府财政能力的主要指标，是地方财力的重要组成部分之一。</w:t>
      </w:r>
    </w:p>
    <w:p>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全部财政收入：</w:t>
      </w:r>
      <w:r>
        <w:rPr>
          <w:rFonts w:ascii="仿宋_GB2312" w:eastAsia="仿宋_GB2312" w:hAnsi="仿宋" w:hint="eastAsia"/>
          <w:sz w:val="32"/>
          <w:szCs w:val="32"/>
        </w:rPr>
        <w:t>是指某行政区域内，各级政府（包括上级）财政收入的总和。全部财政收入是税收收入和非税收入的总和，可体现一个国家和地区的综合经济实力。</w:t>
      </w:r>
    </w:p>
    <w:p>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县级一般公共预算支出：</w:t>
      </w:r>
      <w:r>
        <w:rPr>
          <w:rFonts w:ascii="仿宋_GB2312" w:eastAsia="仿宋_GB2312" w:hAnsi="仿宋" w:hint="eastAsia"/>
          <w:sz w:val="32"/>
          <w:szCs w:val="32"/>
        </w:rPr>
        <w:t>包括县本级支出、对上级政府的上解支出、对乡镇政府的税收返还和转移支付。</w:t>
      </w:r>
    </w:p>
    <w:p>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4.</w:t>
      </w:r>
      <w:r>
        <w:rPr>
          <w:rFonts w:ascii="仿宋_GB2312" w:eastAsia="仿宋_GB2312" w:hAnsi="仿宋" w:hint="eastAsia"/>
          <w:b/>
          <w:sz w:val="32"/>
          <w:szCs w:val="32"/>
        </w:rPr>
        <w:t>政府性基金：</w:t>
      </w:r>
      <w:r>
        <w:rPr>
          <w:rFonts w:ascii="仿宋_GB2312" w:eastAsia="仿宋_GB2312" w:hAnsi="仿宋" w:hint="eastAsia"/>
          <w:sz w:val="32"/>
          <w:szCs w:val="32"/>
        </w:rPr>
        <w:t>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5.</w:t>
      </w:r>
      <w:r>
        <w:rPr>
          <w:rFonts w:ascii="仿宋_GB2312" w:eastAsia="仿宋_GB2312" w:hAnsi="仿宋" w:hint="eastAsia"/>
          <w:b/>
          <w:sz w:val="32"/>
          <w:szCs w:val="32"/>
        </w:rPr>
        <w:t>社会保险基金：</w:t>
      </w:r>
      <w:r>
        <w:rPr>
          <w:rFonts w:ascii="仿宋_GB2312" w:eastAsia="仿宋_GB2312" w:hAnsi="仿宋" w:hint="eastAsia"/>
          <w:sz w:val="32"/>
          <w:szCs w:val="32"/>
        </w:rPr>
        <w:t>是指为了保障保险对象的社会保险待遇，按照国家法律、法规，由缴费单位和缴费个人分别按缴费基数的一定比例缴纳以及通过其他合法方式筹集的专项资金。包括：基本养老保险基金、基本医疗保险基金、工伤保险基金、失业保险基金和生育保险基金。</w:t>
      </w:r>
    </w:p>
    <w:p>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6.</w:t>
      </w:r>
      <w:r>
        <w:rPr>
          <w:rFonts w:ascii="仿宋_GB2312" w:eastAsia="仿宋_GB2312" w:hAnsi="仿宋" w:hint="eastAsia"/>
          <w:b/>
          <w:sz w:val="32"/>
          <w:szCs w:val="32"/>
        </w:rPr>
        <w:t>绩效预算管理：</w:t>
      </w:r>
      <w:r>
        <w:rPr>
          <w:rFonts w:ascii="仿宋_GB2312" w:eastAsia="仿宋_GB2312" w:hAnsi="仿宋" w:hint="eastAsia"/>
          <w:sz w:val="32"/>
          <w:szCs w:val="32"/>
        </w:rPr>
        <w:t>是指为优化财政资源配置和提升公共服务水平，运用绩效理念和方法，将绩效目标编制、运行跟踪、绩效评价、结果应用等融入预算编制、执行、监督全过程，实现“预算编制有目标，预算执行有监控，预算完成有评价，评价结果有反馈，反馈结果有应用”的预算管理模式。</w:t>
      </w:r>
    </w:p>
    <w:p>
      <w:pPr>
        <w:snapToGrid w:val="0"/>
        <w:spacing w:line="580" w:lineRule="exact"/>
        <w:ind w:firstLine="640" w:firstLineChars="200"/>
        <w:rPr>
          <w:rFonts w:ascii="仿宋_GB2312" w:eastAsia="仿宋_GB2312" w:hAnsi="仿宋" w:cs="宋体"/>
          <w:kern w:val="0"/>
          <w:sz w:val="22"/>
        </w:rPr>
      </w:pPr>
      <w:r>
        <w:rPr>
          <w:rFonts w:ascii="仿宋_GB2312" w:eastAsia="仿宋_GB2312" w:hAnsi="仿宋"/>
          <w:b/>
          <w:sz w:val="32"/>
          <w:szCs w:val="32"/>
        </w:rPr>
        <w:t>7.</w:t>
      </w:r>
      <w:r>
        <w:rPr>
          <w:rFonts w:ascii="仿宋_GB2312" w:eastAsia="仿宋_GB2312" w:hAnsi="仿宋" w:hint="eastAsia"/>
          <w:b/>
          <w:sz w:val="32"/>
          <w:szCs w:val="32"/>
        </w:rPr>
        <w:t>结转资金：</w:t>
      </w:r>
      <w:r>
        <w:rPr>
          <w:rFonts w:ascii="仿宋_GB2312" w:eastAsia="仿宋_GB2312" w:hAnsi="仿宋" w:cs="宋体" w:hint="eastAsia"/>
          <w:kern w:val="0"/>
          <w:sz w:val="32"/>
          <w:szCs w:val="32"/>
        </w:rPr>
        <w:t>是指预算未全部执行或未执行，下年需按原用途继续使用的财政预算资金。</w:t>
      </w:r>
    </w:p>
    <w:p>
      <w:pPr>
        <w:snapToGrid w:val="0"/>
        <w:spacing w:line="580" w:lineRule="exact"/>
        <w:ind w:firstLine="640" w:firstLineChars="200"/>
        <w:rPr>
          <w:rFonts w:ascii="仿宋_GB2312" w:eastAsia="仿宋_GB2312" w:hAnsi="仿宋" w:cs="宋体"/>
          <w:kern w:val="0"/>
          <w:sz w:val="22"/>
        </w:rPr>
      </w:pPr>
      <w:r>
        <w:rPr>
          <w:rFonts w:ascii="仿宋_GB2312" w:eastAsia="仿宋_GB2312" w:hAnsi="仿宋"/>
          <w:b/>
          <w:sz w:val="32"/>
          <w:szCs w:val="32"/>
        </w:rPr>
        <w:t>8.</w:t>
      </w:r>
      <w:r>
        <w:rPr>
          <w:rFonts w:ascii="仿宋_GB2312" w:eastAsia="仿宋_GB2312" w:hAnsi="仿宋" w:hint="eastAsia"/>
          <w:b/>
          <w:sz w:val="32"/>
          <w:szCs w:val="32"/>
        </w:rPr>
        <w:t>结余资金：</w:t>
      </w:r>
      <w:r>
        <w:rPr>
          <w:rFonts w:ascii="仿宋_GB2312" w:eastAsia="仿宋_GB2312" w:hAnsi="仿宋" w:cs="宋体" w:hint="eastAsia"/>
          <w:kern w:val="0"/>
          <w:sz w:val="32"/>
          <w:szCs w:val="32"/>
        </w:rPr>
        <w:t>是指项目实施周期已结束、项目目标完成或项目提前终止，尚未列支的项目预算资金；因项目实施计划调整，不需继续支出的预算资金。</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9.</w:t>
      </w:r>
      <w:r>
        <w:rPr>
          <w:rFonts w:ascii="仿宋_GB2312" w:eastAsia="仿宋_GB2312" w:hAnsi="仿宋" w:hint="eastAsia"/>
          <w:b/>
          <w:sz w:val="32"/>
          <w:szCs w:val="32"/>
        </w:rPr>
        <w:t>盘活存量资金：</w:t>
      </w:r>
      <w:r>
        <w:rPr>
          <w:rFonts w:ascii="仿宋_GB2312" w:eastAsia="仿宋_GB2312" w:hAnsi="仿宋" w:cs="宋体" w:hint="eastAsia"/>
          <w:kern w:val="0"/>
          <w:sz w:val="32"/>
          <w:szCs w:val="32"/>
        </w:rPr>
        <w:t>按预算法规定连续两年未使用的结转资金和结余资金收回同级财政统筹使用。</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10.</w:t>
      </w:r>
      <w:r>
        <w:rPr>
          <w:rFonts w:ascii="仿宋_GB2312" w:eastAsia="仿宋_GB2312" w:hAnsi="仿宋" w:hint="eastAsia"/>
          <w:b/>
          <w:sz w:val="32"/>
          <w:szCs w:val="32"/>
        </w:rPr>
        <w:t>财政转移支付：</w:t>
      </w:r>
      <w:r>
        <w:rPr>
          <w:rFonts w:ascii="仿宋_GB2312" w:eastAsia="仿宋_GB2312" w:hAnsi="仿宋" w:cs="宋体" w:hint="eastAsia"/>
          <w:kern w:val="0"/>
          <w:sz w:val="32"/>
          <w:szCs w:val="32"/>
        </w:rPr>
        <w:t>是指各级政府之间所存的财政能力差异为基础，以实现各地公共服务水平的均等化为主旨，而实行的一种财政资金转移或财政平衡制度。</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11.</w:t>
      </w:r>
      <w:r>
        <w:rPr>
          <w:rFonts w:ascii="仿宋_GB2312" w:eastAsia="仿宋_GB2312" w:hAnsi="仿宋" w:hint="eastAsia"/>
          <w:b/>
          <w:sz w:val="32"/>
          <w:szCs w:val="32"/>
        </w:rPr>
        <w:t>一般转移支付：</w:t>
      </w:r>
      <w:r>
        <w:rPr>
          <w:rFonts w:ascii="仿宋_GB2312" w:eastAsia="仿宋_GB2312" w:hAnsi="仿宋" w:cs="宋体" w:hint="eastAsia"/>
          <w:kern w:val="0"/>
          <w:sz w:val="32"/>
          <w:szCs w:val="32"/>
        </w:rPr>
        <w:t>是指中央政府对有财力缺口的地方政府，按照规范的办法给予补助，地方政府可以按照相关规定统筹安排和使用。</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12.</w:t>
      </w:r>
      <w:r>
        <w:rPr>
          <w:rFonts w:ascii="仿宋_GB2312" w:eastAsia="仿宋_GB2312" w:hAnsi="仿宋" w:hint="eastAsia"/>
          <w:b/>
          <w:sz w:val="32"/>
          <w:szCs w:val="32"/>
        </w:rPr>
        <w:t>专项转移支付：</w:t>
      </w:r>
      <w:r>
        <w:rPr>
          <w:rFonts w:ascii="仿宋_GB2312" w:eastAsia="仿宋_GB2312" w:hAnsi="仿宋" w:cs="宋体" w:hint="eastAsia"/>
          <w:kern w:val="0"/>
          <w:sz w:val="32"/>
          <w:szCs w:val="32"/>
        </w:rPr>
        <w:t>是指中央财政为实现特定的宏观政策及事业发展战略目标，以及对委托地方政府代理的一些事务或中央地方共同承担事务进行补偿而设立的补助资金，需按规定的用途使用。</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13.</w:t>
      </w:r>
      <w:r>
        <w:rPr>
          <w:rFonts w:ascii="仿宋_GB2312" w:eastAsia="仿宋_GB2312" w:hAnsi="仿宋" w:hint="eastAsia"/>
          <w:b/>
          <w:sz w:val="32"/>
          <w:szCs w:val="32"/>
        </w:rPr>
        <w:t>部门预算：</w:t>
      </w:r>
      <w:r>
        <w:rPr>
          <w:rFonts w:ascii="仿宋_GB2312" w:eastAsia="仿宋_GB2312" w:hAnsi="仿宋" w:cs="宋体" w:hint="eastAsia"/>
          <w:kern w:val="0"/>
          <w:sz w:val="32"/>
          <w:szCs w:val="32"/>
        </w:rPr>
        <w:t>是指与财政部门直接发生预算缴款、拨款关系的国家机关、社会团体和其他单位，依据国家有关法律法规规定及其履行职能需要编制的本部门年度收支计划。</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14.</w:t>
      </w:r>
      <w:r>
        <w:rPr>
          <w:rFonts w:ascii="仿宋_GB2312" w:eastAsia="仿宋_GB2312" w:hAnsi="仿宋" w:hint="eastAsia"/>
          <w:b/>
          <w:sz w:val="32"/>
          <w:szCs w:val="32"/>
        </w:rPr>
        <w:t>项目预算：</w:t>
      </w:r>
      <w:r>
        <w:rPr>
          <w:rFonts w:ascii="仿宋_GB2312" w:eastAsia="仿宋_GB2312" w:hAnsi="仿宋" w:cs="宋体" w:hint="eastAsia"/>
          <w:kern w:val="0"/>
          <w:sz w:val="32"/>
          <w:szCs w:val="32"/>
        </w:rPr>
        <w:t>是指预算单位为完成其特定的工作任务或事业发展目标，在基本支出之外编制的年度项目支出计划，是部门预算的重要组成部分。单位专项公用经费和发展性支出都需要落实到具体项目并编制项目预算。</w:t>
      </w:r>
    </w:p>
    <w:p>
      <w:pPr>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15.</w:t>
      </w:r>
      <w:r>
        <w:rPr>
          <w:rFonts w:ascii="仿宋_GB2312" w:eastAsia="仿宋_GB2312" w:hAnsi="仿宋" w:hint="eastAsia"/>
          <w:b/>
          <w:sz w:val="32"/>
          <w:szCs w:val="32"/>
        </w:rPr>
        <w:t>政府采购：</w:t>
      </w:r>
      <w:r>
        <w:rPr>
          <w:rFonts w:ascii="仿宋_GB2312" w:eastAsia="仿宋_GB2312" w:hAnsi="仿宋" w:hint="eastAsia"/>
          <w:sz w:val="32"/>
          <w:szCs w:val="32"/>
        </w:rPr>
        <w:t>是指各级国家机关、事业单位和团体组织，使用财政性资金（纳入预算管理的资金、以财政性资金作为还款来源的借贷资金视同财政性资金、财政性资金与非财政性资金无法分割采购的，统一适用政府采购法）采购依法制定的集中采购目录以内的或者采购限额标准以上的货物、工程和服务的行为。（村集体经济组织不是政府采购人）</w:t>
      </w:r>
    </w:p>
    <w:p>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16.</w:t>
      </w:r>
      <w:r>
        <w:rPr>
          <w:rFonts w:ascii="仿宋_GB2312" w:eastAsia="仿宋_GB2312" w:hAnsi="仿宋" w:hint="eastAsia"/>
          <w:b/>
          <w:sz w:val="32"/>
          <w:szCs w:val="32"/>
        </w:rPr>
        <w:t>财政投资评审：</w:t>
      </w:r>
      <w:r>
        <w:rPr>
          <w:rFonts w:ascii="仿宋_GB2312" w:eastAsia="仿宋_GB2312" w:hAnsi="仿宋" w:cs="宋体" w:hint="eastAsia"/>
          <w:kern w:val="0"/>
          <w:sz w:val="32"/>
          <w:szCs w:val="32"/>
        </w:rPr>
        <w:t>财政部门对财政投资（上级专项资金在</w:t>
      </w:r>
      <w:r>
        <w:rPr>
          <w:rFonts w:ascii="仿宋_GB2312" w:eastAsia="仿宋_GB2312" w:hAnsi="仿宋" w:cs="宋体"/>
          <w:kern w:val="0"/>
          <w:sz w:val="32"/>
          <w:szCs w:val="32"/>
        </w:rPr>
        <w:t>100</w:t>
      </w:r>
      <w:r>
        <w:rPr>
          <w:rFonts w:ascii="仿宋_GB2312" w:eastAsia="仿宋_GB2312" w:hAnsi="仿宋" w:cs="宋体" w:hint="eastAsia"/>
          <w:kern w:val="0"/>
          <w:sz w:val="32"/>
          <w:szCs w:val="32"/>
        </w:rPr>
        <w:t>万元以上，本级专项资金在</w:t>
      </w:r>
      <w:r>
        <w:rPr>
          <w:rFonts w:ascii="仿宋_GB2312" w:eastAsia="仿宋_GB2312" w:hAnsi="仿宋" w:cs="宋体"/>
          <w:kern w:val="0"/>
          <w:sz w:val="32"/>
          <w:szCs w:val="32"/>
        </w:rPr>
        <w:t>20</w:t>
      </w:r>
      <w:r>
        <w:rPr>
          <w:rFonts w:ascii="仿宋_GB2312" w:eastAsia="仿宋_GB2312" w:hAnsi="仿宋" w:cs="宋体" w:hint="eastAsia"/>
          <w:kern w:val="0"/>
          <w:sz w:val="32"/>
          <w:szCs w:val="32"/>
        </w:rPr>
        <w:t>万元以上的建设项目及</w:t>
      </w:r>
      <w:r>
        <w:rPr>
          <w:rFonts w:ascii="仿宋_GB2312" w:eastAsia="仿宋_GB2312" w:hAnsi="仿宋" w:cs="宋体"/>
          <w:kern w:val="0"/>
          <w:sz w:val="32"/>
          <w:szCs w:val="32"/>
        </w:rPr>
        <w:t>10</w:t>
      </w:r>
      <w:r>
        <w:rPr>
          <w:rFonts w:ascii="仿宋_GB2312" w:eastAsia="仿宋_GB2312" w:hAnsi="仿宋" w:cs="宋体" w:hint="eastAsia"/>
          <w:kern w:val="0"/>
          <w:sz w:val="32"/>
          <w:szCs w:val="32"/>
        </w:rPr>
        <w:t>万元以上的修缮项目，并且符合政府投资占比</w:t>
      </w:r>
      <w:r>
        <w:rPr>
          <w:rFonts w:ascii="仿宋_GB2312" w:eastAsia="仿宋_GB2312" w:hAnsi="仿宋" w:cs="宋体"/>
          <w:kern w:val="0"/>
          <w:sz w:val="32"/>
          <w:szCs w:val="32"/>
        </w:rPr>
        <w:t>40%</w:t>
      </w:r>
      <w:r>
        <w:rPr>
          <w:rFonts w:ascii="仿宋_GB2312" w:eastAsia="仿宋_GB2312" w:hAnsi="仿宋" w:cs="宋体" w:hint="eastAsia"/>
          <w:kern w:val="0"/>
          <w:sz w:val="32"/>
          <w:szCs w:val="32"/>
        </w:rPr>
        <w:t>以上）的建设项目预（概）算、投资变更的预算进行评价与审查，以加强财政支出管理、提高财政资金有效性的财政监督行为。</w:t>
      </w:r>
    </w:p>
    <w:p>
      <w:pPr>
        <w:pStyle w:val="BodyText"/>
        <w:spacing w:after="0" w:line="580" w:lineRule="exact"/>
        <w:ind w:firstLine="640" w:firstLineChars="200"/>
        <w:rPr>
          <w:rFonts w:ascii="仿宋_GB2312" w:eastAsia="仿宋_GB2312"/>
        </w:rPr>
      </w:pPr>
      <w:r>
        <w:rPr>
          <w:rFonts w:ascii="仿宋_GB2312" w:eastAsia="仿宋_GB2312" w:hAnsi="仿宋" w:cs="宋体"/>
          <w:b/>
          <w:bCs/>
          <w:kern w:val="0"/>
          <w:sz w:val="32"/>
          <w:szCs w:val="32"/>
        </w:rPr>
        <w:t>17</w:t>
      </w:r>
      <w:r>
        <w:rPr>
          <w:rFonts w:ascii="仿宋_GB2312" w:eastAsia="仿宋_GB2312" w:hAnsi="仿宋" w:cs="宋体" w:hint="eastAsia"/>
          <w:b/>
          <w:bCs/>
          <w:kern w:val="0"/>
          <w:sz w:val="32"/>
          <w:szCs w:val="32"/>
        </w:rPr>
        <w:t>、可比口径：</w:t>
      </w:r>
      <w:r>
        <w:rPr>
          <w:rFonts w:ascii="仿宋_GB2312" w:eastAsia="仿宋_GB2312" w:hAnsi="仿宋" w:cs="宋体" w:hint="eastAsia"/>
          <w:kern w:val="0"/>
          <w:sz w:val="32"/>
          <w:szCs w:val="32"/>
        </w:rPr>
        <w:t>是指还原</w:t>
      </w:r>
      <w:r>
        <w:rPr>
          <w:rFonts w:ascii="仿宋_GB2312" w:eastAsia="仿宋_GB2312" w:hAnsi="仿宋" w:cs="宋体" w:hint="eastAsia"/>
          <w:kern w:val="0"/>
          <w:sz w:val="32"/>
          <w:szCs w:val="32"/>
          <w:lang w:eastAsia="zh-CN"/>
        </w:rPr>
        <w:t>留抵退税</w:t>
      </w:r>
      <w:r>
        <w:rPr>
          <w:rFonts w:ascii="仿宋_GB2312" w:eastAsia="仿宋_GB2312" w:hAnsi="仿宋" w:cs="宋体" w:hint="eastAsia"/>
          <w:kern w:val="0"/>
          <w:sz w:val="32"/>
          <w:szCs w:val="32"/>
        </w:rPr>
        <w:t>收入形成的县级一般公共预算收入。</w:t>
      </w:r>
    </w:p>
    <w:p>
      <w:pPr>
        <w:spacing w:line="580" w:lineRule="exact"/>
        <w:ind w:firstLine="640" w:firstLineChars="200"/>
        <w:rPr>
          <w:rFonts w:ascii="仿宋_GB2312" w:eastAsia="仿宋_GB2312" w:hAnsi="仿宋" w:cs="宋体"/>
          <w:kern w:val="0"/>
          <w:sz w:val="32"/>
          <w:szCs w:val="32"/>
        </w:rPr>
      </w:pPr>
      <w:r>
        <w:rPr>
          <w:rFonts w:ascii="仿宋_GB2312" w:eastAsia="仿宋_GB2312" w:hAnsi="仿宋" w:cs="宋体"/>
          <w:b/>
          <w:bCs/>
          <w:kern w:val="0"/>
          <w:sz w:val="32"/>
          <w:szCs w:val="32"/>
        </w:rPr>
        <w:t>18</w:t>
      </w:r>
      <w:r>
        <w:rPr>
          <w:rFonts w:ascii="仿宋_GB2312" w:eastAsia="仿宋_GB2312" w:hAnsi="仿宋" w:cs="宋体" w:hint="eastAsia"/>
          <w:b/>
          <w:bCs/>
          <w:kern w:val="0"/>
          <w:sz w:val="32"/>
          <w:szCs w:val="32"/>
        </w:rPr>
        <w:t>、自然口径：</w:t>
      </w:r>
      <w:r>
        <w:rPr>
          <w:rFonts w:ascii="仿宋_GB2312" w:eastAsia="仿宋_GB2312" w:hAnsi="仿宋" w:cs="宋体" w:hint="eastAsia"/>
          <w:kern w:val="0"/>
          <w:sz w:val="32"/>
          <w:szCs w:val="32"/>
        </w:rPr>
        <w:t>扣除留抵退税后实际形成的县级一般公共预算收入。</w:t>
      </w:r>
    </w:p>
    <w:p>
      <w:pPr>
        <w:widowControl/>
        <w:spacing w:line="400" w:lineRule="exact"/>
        <w:jc w:val="left"/>
        <w:textAlignment w:val="center"/>
        <w:rPr>
          <w:rFonts w:ascii="宋体" w:cs="宋体"/>
          <w:color w:val="000000"/>
          <w:kern w:val="0"/>
          <w:sz w:val="20"/>
          <w:szCs w:val="20"/>
        </w:rPr>
      </w:pPr>
    </w:p>
    <w:p>
      <w:pPr>
        <w:pStyle w:val="Title"/>
      </w:pPr>
    </w:p>
    <w:p/>
    <w:p>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1-1</w:t>
      </w:r>
    </w:p>
    <w:p>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年全部收入和一般公共收入预算完成情况表</w:t>
      </w:r>
    </w:p>
    <w:p>
      <w:r>
        <w:rPr>
          <w:rStyle w:val="font31"/>
          <w:rFonts w:hint="eastAsia"/>
        </w:rPr>
        <w:t>单位：万元</w:t>
      </w:r>
    </w:p>
    <w:tbl>
      <w:tblPr>
        <w:tblStyle w:val="TableNormal"/>
        <w:tblW w:w="9176" w:type="dxa"/>
        <w:jc w:val="center"/>
        <w:tblLayout w:type="fixed"/>
        <w:tblCellMar>
          <w:top w:w="0" w:type="dxa"/>
          <w:left w:w="108" w:type="dxa"/>
          <w:bottom w:w="0" w:type="dxa"/>
          <w:right w:w="108" w:type="dxa"/>
        </w:tblCellMar>
      </w:tblPr>
      <w:tblGrid>
        <w:gridCol w:w="2970"/>
        <w:gridCol w:w="1376"/>
        <w:gridCol w:w="1545"/>
        <w:gridCol w:w="1575"/>
        <w:gridCol w:w="1710"/>
      </w:tblGrid>
      <w:tr>
        <w:tblPrEx>
          <w:tblW w:w="9176" w:type="dxa"/>
          <w:jc w:val="center"/>
          <w:tblLayout w:type="fixed"/>
          <w:tblCellMar>
            <w:top w:w="0" w:type="dxa"/>
            <w:left w:w="108" w:type="dxa"/>
            <w:bottom w:w="0" w:type="dxa"/>
            <w:right w:w="108" w:type="dxa"/>
          </w:tblCellMar>
        </w:tblPrEx>
        <w:trPr>
          <w:trHeight w:val="474"/>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算</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其中县本级</w:t>
            </w:r>
            <w:r>
              <w:rPr>
                <w:rFonts w:ascii="宋体" w:cs="宋体"/>
                <w:b/>
                <w:bCs/>
                <w:color w:val="000000"/>
                <w:kern w:val="0"/>
                <w:sz w:val="22"/>
                <w:szCs w:val="22"/>
              </w:rPr>
              <w:br/>
            </w:r>
            <w:r>
              <w:rPr>
                <w:rFonts w:ascii="宋体" w:hAnsi="宋体" w:cs="宋体" w:hint="eastAsia"/>
                <w:b/>
                <w:bCs/>
                <w:color w:val="000000"/>
                <w:kern w:val="0"/>
                <w:sz w:val="22"/>
                <w:szCs w:val="22"/>
              </w:rPr>
              <w:t>完成数</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全部财政收入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200345</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201471</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127733</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县级一般公共预算收入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95959</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96137</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100.2</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40108</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（一）税收收入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64950</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65188</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10259</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25381</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25483</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3654</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企业所得税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11445</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11450</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3617</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个人所得税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1196</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1139</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95.2</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528</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资源税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城建税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3641</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3657</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877</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房产税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1353</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1357</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100.3</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222</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印花税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1710</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1712</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100.1</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588</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城镇土地使用税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3117</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3184</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102.1</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281</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土地增值税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505</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513</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101.6</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117</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车船税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375</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耕地占用税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1408</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103.2</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契税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5997</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6035</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1439</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环保税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149</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153</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102.7</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（二）非税收入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31009</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30949</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99.8</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29849</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行政事业性收费收入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4809</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61.6</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罚没收入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3651</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1896</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51.9</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796</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专项收入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3977</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129.9</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国有资源有偿使用收入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17744</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114.9</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捐赠收入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200</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cs="宋体"/>
                <w:color w:val="000000"/>
                <w:kern w:val="0"/>
                <w:sz w:val="20"/>
                <w:szCs w:val="20"/>
              </w:rPr>
              <w:t>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政府住房基金收入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263</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0.8</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W w:w="9176" w:type="dxa"/>
          <w:jc w:val="center"/>
          <w:tblLayout w:type="fixed"/>
          <w:tblCellMar>
            <w:top w:w="0" w:type="dxa"/>
            <w:left w:w="108" w:type="dxa"/>
            <w:bottom w:w="0" w:type="dxa"/>
            <w:right w:w="108" w:type="dxa"/>
          </w:tblCellMar>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宋体" w:cs="宋体"/>
                <w:b/>
                <w:bCs/>
                <w:color w:val="000000"/>
                <w:sz w:val="20"/>
                <w:szCs w:val="20"/>
              </w:rPr>
            </w:pPr>
            <w:r>
              <w:rPr>
                <w:rFonts w:ascii="宋体" w:hAnsi="宋体" w:cs="宋体" w:hint="eastAsia"/>
                <w:b/>
                <w:bCs/>
                <w:color w:val="000000"/>
                <w:kern w:val="0"/>
                <w:sz w:val="20"/>
                <w:szCs w:val="20"/>
              </w:rPr>
              <w:t>其他收入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c>
          <w:tcPr>
            <w:tcW w:w="15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148.8</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r>
    </w:tbl>
    <w:p/>
    <w:p>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1-2</w:t>
      </w:r>
    </w:p>
    <w:tbl>
      <w:tblPr>
        <w:tblStyle w:val="TableNormal"/>
        <w:tblW w:w="8970" w:type="dxa"/>
        <w:jc w:val="center"/>
        <w:tblLayout w:type="fixed"/>
        <w:tblCellMar>
          <w:top w:w="0" w:type="dxa"/>
          <w:left w:w="108" w:type="dxa"/>
          <w:bottom w:w="0" w:type="dxa"/>
          <w:right w:w="108" w:type="dxa"/>
        </w:tblCellMar>
      </w:tblPr>
      <w:tblGrid>
        <w:gridCol w:w="1045"/>
        <w:gridCol w:w="2584"/>
        <w:gridCol w:w="1383"/>
        <w:gridCol w:w="1273"/>
        <w:gridCol w:w="1245"/>
        <w:gridCol w:w="1440"/>
      </w:tblGrid>
      <w:tr>
        <w:tblPrEx>
          <w:tblW w:w="8970" w:type="dxa"/>
          <w:jc w:val="center"/>
          <w:tblLayout w:type="fixed"/>
          <w:tblCellMar>
            <w:top w:w="0" w:type="dxa"/>
            <w:left w:w="108" w:type="dxa"/>
            <w:bottom w:w="0" w:type="dxa"/>
            <w:right w:w="108" w:type="dxa"/>
          </w:tblCellMar>
        </w:tblPrEx>
        <w:trPr>
          <w:trHeight w:val="441"/>
          <w:jc w:val="center"/>
        </w:trPr>
        <w:tc>
          <w:tcPr>
            <w:tcW w:w="8970" w:type="dxa"/>
            <w:gridSpan w:val="6"/>
            <w:tcBorders>
              <w:top w:val="nil"/>
              <w:left w:val="nil"/>
              <w:bottom w:val="nil"/>
              <w:right w:val="nil"/>
            </w:tcBorders>
            <w:shd w:val="clear" w:color="auto" w:fill="FFFFFF"/>
            <w:noWrap/>
            <w:vAlign w:val="center"/>
          </w:tcPr>
          <w:p>
            <w:pPr>
              <w:widowControl/>
              <w:jc w:val="center"/>
              <w:textAlignment w:val="center"/>
              <w:rPr>
                <w:rFonts w:ascii="黑体" w:eastAsia="黑体" w:hAnsi="宋体" w:cs="黑体"/>
                <w:b/>
                <w:bCs/>
                <w:color w:val="00000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年一般公共支出预算完成情况表</w:t>
            </w:r>
          </w:p>
        </w:tc>
      </w:tr>
      <w:tr>
        <w:tblPrEx>
          <w:tblW w:w="8970" w:type="dxa"/>
          <w:jc w:val="center"/>
          <w:tblLayout w:type="fixed"/>
          <w:tblCellMar>
            <w:top w:w="0" w:type="dxa"/>
            <w:left w:w="108" w:type="dxa"/>
            <w:bottom w:w="0" w:type="dxa"/>
            <w:right w:w="108" w:type="dxa"/>
          </w:tblCellMar>
        </w:tblPrEx>
        <w:trPr>
          <w:trHeight w:val="270"/>
          <w:jc w:val="center"/>
        </w:trPr>
        <w:tc>
          <w:tcPr>
            <w:tcW w:w="1045" w:type="dxa"/>
            <w:tcBorders>
              <w:top w:val="nil"/>
              <w:left w:val="nil"/>
              <w:bottom w:val="nil"/>
              <w:right w:val="nil"/>
            </w:tcBorders>
            <w:noWrap/>
            <w:vAlign w:val="center"/>
          </w:tcPr>
          <w:p>
            <w:pPr>
              <w:rPr>
                <w:rFonts w:ascii="仿宋_GB2312" w:eastAsia="仿宋_GB2312" w:hAnsi="宋体" w:cs="仿宋_GB2312"/>
                <w:color w:val="000000"/>
                <w:szCs w:val="21"/>
              </w:rPr>
            </w:pPr>
          </w:p>
        </w:tc>
        <w:tc>
          <w:tcPr>
            <w:tcW w:w="2584" w:type="dxa"/>
            <w:tcBorders>
              <w:top w:val="nil"/>
              <w:left w:val="nil"/>
              <w:bottom w:val="nil"/>
              <w:right w:val="nil"/>
            </w:tcBorders>
            <w:noWrap/>
            <w:vAlign w:val="center"/>
          </w:tcPr>
          <w:p>
            <w:pPr>
              <w:rPr>
                <w:rFonts w:ascii="仿宋_GB2312" w:eastAsia="仿宋_GB2312" w:hAnsi="宋体" w:cs="仿宋_GB2312"/>
                <w:color w:val="000000"/>
                <w:szCs w:val="21"/>
              </w:rPr>
            </w:pPr>
          </w:p>
        </w:tc>
        <w:tc>
          <w:tcPr>
            <w:tcW w:w="1383" w:type="dxa"/>
            <w:tcBorders>
              <w:top w:val="nil"/>
              <w:left w:val="nil"/>
              <w:bottom w:val="nil"/>
              <w:right w:val="nil"/>
            </w:tcBorders>
            <w:noWrap/>
            <w:vAlign w:val="center"/>
          </w:tcPr>
          <w:p>
            <w:pPr>
              <w:rPr>
                <w:rFonts w:ascii="仿宋_GB2312" w:eastAsia="仿宋_GB2312" w:hAnsi="宋体" w:cs="仿宋_GB2312"/>
                <w:color w:val="000000"/>
                <w:szCs w:val="21"/>
              </w:rPr>
            </w:pPr>
          </w:p>
        </w:tc>
        <w:tc>
          <w:tcPr>
            <w:tcW w:w="3958" w:type="dxa"/>
            <w:gridSpan w:val="3"/>
            <w:tcBorders>
              <w:top w:val="nil"/>
              <w:left w:val="nil"/>
              <w:bottom w:val="single" w:sz="4" w:space="0" w:color="000000"/>
              <w:right w:val="nil"/>
            </w:tcBorders>
            <w:noWrap/>
            <w:vAlign w:val="center"/>
          </w:tcPr>
          <w:p>
            <w:pPr>
              <w:widowControl/>
              <w:jc w:val="center"/>
              <w:textAlignment w:val="center"/>
              <w:rPr>
                <w:rFonts w:ascii="宋体" w:cs="宋体"/>
                <w:color w:val="000000"/>
                <w:sz w:val="20"/>
                <w:szCs w:val="20"/>
              </w:rPr>
            </w:pPr>
            <w:r>
              <w:rPr>
                <w:rStyle w:val="font31"/>
              </w:rPr>
              <w:t xml:space="preserve">                     </w:t>
            </w:r>
            <w:r>
              <w:rPr>
                <w:rStyle w:val="font31"/>
                <w:rFonts w:hint="eastAsia"/>
              </w:rPr>
              <w:t>单位：万元</w:t>
            </w:r>
          </w:p>
        </w:tc>
      </w:tr>
      <w:tr>
        <w:tblPrEx>
          <w:tblW w:w="8970" w:type="dxa"/>
          <w:jc w:val="center"/>
          <w:tblLayout w:type="fixed"/>
          <w:tblCellMar>
            <w:top w:w="0" w:type="dxa"/>
            <w:left w:w="108" w:type="dxa"/>
            <w:bottom w:w="0" w:type="dxa"/>
            <w:right w:w="108" w:type="dxa"/>
          </w:tblCellMar>
        </w:tblPrEx>
        <w:trPr>
          <w:trHeight w:val="541"/>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科目编码</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名</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称</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r>
              <w:rPr>
                <w:rFonts w:ascii="宋体" w:hAnsi="宋体" w:cs="宋体" w:hint="eastAsia"/>
                <w:b/>
                <w:bCs/>
                <w:color w:val="000000"/>
                <w:kern w:val="0"/>
                <w:sz w:val="20"/>
                <w:szCs w:val="20"/>
              </w:rPr>
              <w:t>）</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其中县本级完成数</w:t>
            </w:r>
          </w:p>
        </w:tc>
      </w:tr>
      <w:tr>
        <w:tblPrEx>
          <w:tblW w:w="8970" w:type="dxa"/>
          <w:jc w:val="center"/>
          <w:tblLayout w:type="fixed"/>
          <w:tblCellMar>
            <w:top w:w="0" w:type="dxa"/>
            <w:left w:w="108" w:type="dxa"/>
            <w:bottom w:w="0" w:type="dxa"/>
            <w:right w:w="108" w:type="dxa"/>
          </w:tblCellMar>
        </w:tblPrEx>
        <w:trPr>
          <w:trHeight w:val="458"/>
          <w:jc w:val="center"/>
        </w:trPr>
        <w:tc>
          <w:tcPr>
            <w:tcW w:w="3629"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支出合计</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509,624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519,115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449,404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201</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一般公共服务支出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62,671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60,871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97.1</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32,287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203</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国防支出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57.3</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25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204</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公共安全支出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14,487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14,193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98</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16,336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205</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教育支出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83,217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83,608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80,800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206</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科学技术支出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1,266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2,233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176.3</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2,070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207</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文化旅游体育与传媒支出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3,057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3,965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129.7</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5,005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208</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社会保障和就业支出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75,434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80,003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106.1</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69,580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210</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卫生健康支出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33,593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99.7</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43,200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节能环保支出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20,242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18,279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90.3</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19,280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212</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城乡社区支出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13,638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17,569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213</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农林水支出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139,045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142,328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102.4</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117,585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214</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交通运输支出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35,351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40,138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113.5</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20,439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资源勘探信息等支出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1,140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1,145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2,486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216</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商业服务业等支出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4,154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215.9</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770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220</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自然资源海洋气象等支出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2,946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1,250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42.4</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1,629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221</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住房保障支出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4,464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4,846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108.6</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6,980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222</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粮油物资储备支出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181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184.8</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65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224</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灾害防治及应急管理支出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4,055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4,283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105.6</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3,813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227</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预备费</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3,000 </w:t>
            </w:r>
          </w:p>
        </w:tc>
        <w:tc>
          <w:tcPr>
            <w:tcW w:w="12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pacing w:line="280" w:lineRule="exact"/>
              <w:jc w:val="center"/>
              <w:rPr>
                <w:rFonts w:ascii="宋体" w:cs="宋体"/>
                <w:color w:val="000000"/>
                <w:kern w:val="0"/>
                <w:sz w:val="20"/>
                <w:szCs w:val="20"/>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pPr>
              <w:spacing w:line="280" w:lineRule="exact"/>
              <w:jc w:val="center"/>
              <w:rPr>
                <w:rFonts w:asci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pPr>
              <w:spacing w:line="280" w:lineRule="exact"/>
              <w:jc w:val="center"/>
              <w:rPr>
                <w:rFonts w:ascii="宋体" w:cs="宋体"/>
                <w:color w:val="000000"/>
                <w:sz w:val="20"/>
                <w:szCs w:val="20"/>
              </w:rPr>
            </w:pP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229</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其他支出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399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8.8</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232</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债务付息支出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9,425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10,066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106.8</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9,443 </w:t>
            </w:r>
          </w:p>
        </w:tc>
      </w:tr>
      <w:tr>
        <w:tblPrEx>
          <w:tblW w:w="8970" w:type="dxa"/>
          <w:jc w:val="center"/>
          <w:tblLayout w:type="fixed"/>
          <w:tblCellMar>
            <w:top w:w="0" w:type="dxa"/>
            <w:left w:w="108" w:type="dxa"/>
            <w:bottom w:w="0" w:type="dxa"/>
            <w:right w:w="108" w:type="dxa"/>
          </w:tblCellMar>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233</w:t>
            </w:r>
          </w:p>
        </w:tc>
        <w:tc>
          <w:tcPr>
            <w:tcW w:w="2584"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债务发行费用支出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127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 </w:t>
            </w:r>
          </w:p>
        </w:tc>
        <w:tc>
          <w:tcPr>
            <w:tcW w:w="124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2930</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 </w:t>
            </w:r>
          </w:p>
        </w:tc>
      </w:tr>
    </w:tbl>
    <w:p/>
    <w:p>
      <w:pPr>
        <w:pStyle w:val="Title"/>
        <w:jc w:val="both"/>
        <w:rPr>
          <w:rFonts w:ascii="仿宋_GB2312" w:eastAsia="仿宋_GB2312" w:hAnsi="宋体" w:cs="仿宋_GB2312"/>
          <w:color w:val="000000"/>
          <w:szCs w:val="21"/>
        </w:rPr>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1-3</w:t>
      </w:r>
    </w:p>
    <w:p>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年政府性基金收入预算完成情况表</w:t>
      </w:r>
    </w:p>
    <w:tbl>
      <w:tblPr>
        <w:tblStyle w:val="TableNormal"/>
        <w:tblW w:w="8898" w:type="dxa"/>
        <w:jc w:val="center"/>
        <w:tblLayout w:type="fixed"/>
        <w:tblCellMar>
          <w:top w:w="0" w:type="dxa"/>
          <w:left w:w="108" w:type="dxa"/>
          <w:bottom w:w="0" w:type="dxa"/>
          <w:right w:w="108" w:type="dxa"/>
        </w:tblCellMar>
      </w:tblPr>
      <w:tblGrid>
        <w:gridCol w:w="3559"/>
        <w:gridCol w:w="1768"/>
        <w:gridCol w:w="1711"/>
        <w:gridCol w:w="1732"/>
        <w:gridCol w:w="128"/>
      </w:tblGrid>
      <w:tr>
        <w:tblPrEx>
          <w:tblW w:w="8898" w:type="dxa"/>
          <w:jc w:val="center"/>
          <w:tblLayout w:type="fixed"/>
          <w:tblCellMar>
            <w:top w:w="0" w:type="dxa"/>
            <w:left w:w="108" w:type="dxa"/>
            <w:bottom w:w="0" w:type="dxa"/>
            <w:right w:w="108" w:type="dxa"/>
          </w:tblCellMar>
        </w:tblPrEx>
        <w:trPr>
          <w:gridAfter w:val="1"/>
          <w:wAfter w:w="128" w:type="dxa"/>
          <w:trHeight w:val="345"/>
          <w:jc w:val="center"/>
        </w:trPr>
        <w:tc>
          <w:tcPr>
            <w:tcW w:w="3559" w:type="dxa"/>
            <w:tcBorders>
              <w:top w:val="nil"/>
              <w:left w:val="nil"/>
              <w:bottom w:val="nil"/>
              <w:right w:val="nil"/>
            </w:tcBorders>
            <w:shd w:val="clear" w:color="auto" w:fill="FFFFFF"/>
            <w:noWrap/>
            <w:vAlign w:val="center"/>
          </w:tcPr>
          <w:p>
            <w:pPr>
              <w:rPr>
                <w:rFonts w:ascii="宋体" w:cs="宋体"/>
                <w:color w:val="000000"/>
                <w:sz w:val="22"/>
                <w:szCs w:val="22"/>
              </w:rPr>
            </w:pPr>
          </w:p>
        </w:tc>
        <w:tc>
          <w:tcPr>
            <w:tcW w:w="1768" w:type="dxa"/>
            <w:tcBorders>
              <w:top w:val="nil"/>
              <w:left w:val="nil"/>
              <w:bottom w:val="nil"/>
              <w:right w:val="nil"/>
            </w:tcBorders>
            <w:shd w:val="clear" w:color="auto" w:fill="FFFFFF"/>
            <w:noWrap/>
            <w:vAlign w:val="center"/>
          </w:tcPr>
          <w:p>
            <w:pPr>
              <w:rPr>
                <w:rFonts w:ascii="宋体" w:cs="宋体"/>
                <w:color w:val="000000"/>
                <w:sz w:val="22"/>
                <w:szCs w:val="22"/>
              </w:rPr>
            </w:pPr>
          </w:p>
        </w:tc>
        <w:tc>
          <w:tcPr>
            <w:tcW w:w="3443" w:type="dxa"/>
            <w:gridSpan w:val="2"/>
            <w:tcBorders>
              <w:top w:val="nil"/>
              <w:left w:val="nil"/>
              <w:bottom w:val="single" w:sz="4" w:space="0" w:color="000000"/>
              <w:right w:val="nil"/>
            </w:tcBorders>
            <w:shd w:val="clear" w:color="auto" w:fill="FFFFFF"/>
            <w:noWrap/>
            <w:vAlign w:val="bottom"/>
          </w:tcPr>
          <w:p>
            <w:pPr>
              <w:widowControl/>
              <w:jc w:val="center"/>
              <w:textAlignment w:val="bottom"/>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1030146</w:t>
            </w:r>
            <w:r>
              <w:rPr>
                <w:rFonts w:ascii="宋体" w:hAnsi="宋体" w:cs="宋体" w:hint="eastAsia"/>
                <w:b/>
                <w:bCs/>
                <w:color w:val="000000"/>
                <w:kern w:val="0"/>
                <w:sz w:val="20"/>
                <w:szCs w:val="20"/>
              </w:rPr>
              <w:t>国有土地收益基金收入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1030147</w:t>
            </w:r>
            <w:r>
              <w:rPr>
                <w:rFonts w:ascii="宋体" w:hAnsi="宋体" w:cs="宋体" w:hint="eastAsia"/>
                <w:b/>
                <w:bCs/>
                <w:color w:val="000000"/>
                <w:kern w:val="0"/>
                <w:sz w:val="20"/>
                <w:szCs w:val="20"/>
              </w:rPr>
              <w:t>农业土地开发基金收入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1030148</w:t>
            </w:r>
            <w:r>
              <w:rPr>
                <w:rFonts w:ascii="宋体" w:hAnsi="宋体" w:cs="宋体" w:hint="eastAsia"/>
                <w:b/>
                <w:bCs/>
                <w:color w:val="000000"/>
                <w:kern w:val="0"/>
                <w:sz w:val="20"/>
                <w:szCs w:val="20"/>
              </w:rPr>
              <w:t>国有土地使用权出让金收入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1030155</w:t>
            </w:r>
            <w:r>
              <w:rPr>
                <w:rFonts w:ascii="宋体" w:hAnsi="宋体" w:cs="宋体" w:hint="eastAsia"/>
                <w:b/>
                <w:bCs/>
                <w:color w:val="000000"/>
                <w:kern w:val="0"/>
                <w:sz w:val="20"/>
                <w:szCs w:val="20"/>
              </w:rPr>
              <w:t>彩票公益金收入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1030156</w:t>
            </w:r>
            <w:r>
              <w:rPr>
                <w:rFonts w:ascii="宋体" w:hAnsi="宋体" w:cs="宋体" w:hint="eastAsia"/>
                <w:b/>
                <w:bCs/>
                <w:color w:val="000000"/>
                <w:kern w:val="0"/>
                <w:sz w:val="20"/>
                <w:szCs w:val="20"/>
              </w:rPr>
              <w:t>城市建设配套费</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1030178</w:t>
            </w:r>
            <w:r>
              <w:rPr>
                <w:rFonts w:ascii="宋体" w:hAnsi="宋体" w:cs="宋体" w:hint="eastAsia"/>
                <w:b/>
                <w:bCs/>
                <w:color w:val="000000"/>
                <w:kern w:val="0"/>
                <w:sz w:val="20"/>
                <w:szCs w:val="20"/>
              </w:rPr>
              <w:t>污水处理费收入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本级收入小计</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71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10504</w:t>
            </w:r>
            <w:r>
              <w:rPr>
                <w:rFonts w:ascii="宋体" w:hAnsi="宋体" w:cs="宋体" w:hint="eastAsia"/>
                <w:b/>
                <w:bCs/>
                <w:color w:val="000000"/>
                <w:kern w:val="0"/>
                <w:sz w:val="20"/>
                <w:szCs w:val="20"/>
              </w:rPr>
              <w:t>地方政府债务收入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25300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25,300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11004</w:t>
            </w:r>
            <w:r>
              <w:rPr>
                <w:rFonts w:ascii="宋体" w:hAnsi="宋体" w:cs="宋体" w:hint="eastAsia"/>
                <w:b/>
                <w:bCs/>
                <w:color w:val="000000"/>
                <w:kern w:val="0"/>
                <w:sz w:val="20"/>
                <w:szCs w:val="20"/>
              </w:rPr>
              <w:t>政府性基金补助收入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11008</w:t>
            </w:r>
            <w:r>
              <w:rPr>
                <w:rFonts w:ascii="宋体" w:hAnsi="宋体" w:cs="宋体" w:hint="eastAsia"/>
                <w:b/>
                <w:bCs/>
                <w:color w:val="000000"/>
                <w:kern w:val="0"/>
                <w:sz w:val="20"/>
                <w:szCs w:val="20"/>
              </w:rPr>
              <w:t>上年结余收入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11009</w:t>
            </w:r>
            <w:r>
              <w:rPr>
                <w:rFonts w:ascii="宋体" w:hAnsi="宋体" w:cs="宋体" w:hint="eastAsia"/>
                <w:b/>
                <w:bCs/>
                <w:color w:val="000000"/>
                <w:kern w:val="0"/>
                <w:sz w:val="20"/>
                <w:szCs w:val="20"/>
              </w:rPr>
              <w:t>调入资金</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cs="宋体"/>
                <w:color w:val="000000"/>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cs="宋体"/>
                <w:color w:val="000000"/>
                <w:sz w:val="20"/>
                <w:szCs w:val="20"/>
              </w:rPr>
            </w:pP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8898" w:type="dxa"/>
          <w:jc w:val="center"/>
          <w:tblLayout w:type="fixed"/>
          <w:tblCellMar>
            <w:top w:w="0" w:type="dxa"/>
            <w:left w:w="108" w:type="dxa"/>
            <w:bottom w:w="0" w:type="dxa"/>
            <w:right w:w="108" w:type="dxa"/>
          </w:tblCellMar>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bl>
    <w:p>
      <w:pPr>
        <w:pStyle w:val="Title"/>
        <w:jc w:val="both"/>
      </w:pPr>
    </w:p>
    <w:p>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1-4</w:t>
      </w:r>
    </w:p>
    <w:p>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年政府性基金支出预算完成情况表</w:t>
      </w:r>
    </w:p>
    <w:p>
      <w:pPr>
        <w:jc w:val="center"/>
        <w:rPr>
          <w:rFonts w:ascii="黑体" w:eastAsia="黑体" w:hAnsi="宋体" w:cs="黑体"/>
          <w:b/>
          <w:bCs/>
          <w:color w:val="000000"/>
          <w:kern w:val="0"/>
          <w:sz w:val="32"/>
          <w:szCs w:val="32"/>
        </w:rPr>
      </w:pPr>
      <w:r>
        <w:rPr>
          <w:rFonts w:ascii="宋体" w:hAnsi="宋体" w:cs="宋体" w:hint="eastAsia"/>
          <w:color w:val="000000"/>
          <w:kern w:val="0"/>
          <w:sz w:val="20"/>
          <w:szCs w:val="20"/>
        </w:rPr>
        <w:t>单位：万元</w:t>
      </w:r>
    </w:p>
    <w:tbl>
      <w:tblPr>
        <w:tblStyle w:val="TableNormal"/>
        <w:tblW w:w="9049" w:type="dxa"/>
        <w:tblInd w:w="0" w:type="dxa"/>
        <w:tblLayout w:type="fixed"/>
        <w:tblCellMar>
          <w:top w:w="0" w:type="dxa"/>
          <w:left w:w="108" w:type="dxa"/>
          <w:bottom w:w="0" w:type="dxa"/>
          <w:right w:w="108" w:type="dxa"/>
        </w:tblCellMar>
      </w:tblPr>
      <w:tblGrid>
        <w:gridCol w:w="4275"/>
        <w:gridCol w:w="1555"/>
        <w:gridCol w:w="1509"/>
        <w:gridCol w:w="1710"/>
      </w:tblGrid>
      <w:tr>
        <w:tblPrEx>
          <w:tblW w:w="9049" w:type="dxa"/>
          <w:tblInd w:w="0" w:type="dxa"/>
          <w:tblLayout w:type="fixed"/>
          <w:tblCellMar>
            <w:top w:w="0" w:type="dxa"/>
            <w:left w:w="108" w:type="dxa"/>
            <w:bottom w:w="0" w:type="dxa"/>
            <w:right w:w="108" w:type="dxa"/>
          </w:tblCellMar>
        </w:tblPrEx>
        <w:trPr>
          <w:trHeight w:val="600"/>
        </w:trPr>
        <w:tc>
          <w:tcPr>
            <w:tcW w:w="4275" w:type="dxa"/>
            <w:tcBorders>
              <w:top w:val="single" w:sz="4" w:space="0" w:color="000000"/>
              <w:left w:val="single" w:sz="4" w:space="0" w:color="000000"/>
              <w:bottom w:val="nil"/>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207</w:t>
            </w:r>
            <w:r>
              <w:rPr>
                <w:rFonts w:ascii="宋体" w:hAnsi="宋体" w:cs="宋体" w:hint="eastAsia"/>
                <w:b/>
                <w:bCs/>
                <w:color w:val="000000"/>
                <w:kern w:val="0"/>
                <w:sz w:val="20"/>
                <w:szCs w:val="20"/>
              </w:rPr>
              <w:t>文化体育与传媒支出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850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208</w:t>
            </w:r>
            <w:r>
              <w:rPr>
                <w:rFonts w:ascii="宋体" w:hAnsi="宋体" w:cs="宋体" w:hint="eastAsia"/>
                <w:b/>
                <w:bCs/>
                <w:color w:val="000000"/>
                <w:kern w:val="0"/>
                <w:sz w:val="20"/>
                <w:szCs w:val="20"/>
              </w:rPr>
              <w:t>社会保障和就业支出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518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722 </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139.3</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211</w:t>
            </w:r>
            <w:r>
              <w:rPr>
                <w:rFonts w:ascii="宋体" w:hAnsi="宋体" w:cs="宋体" w:hint="eastAsia"/>
                <w:b/>
                <w:bCs/>
                <w:color w:val="000000"/>
                <w:kern w:val="0"/>
                <w:sz w:val="20"/>
                <w:szCs w:val="20"/>
              </w:rPr>
              <w:t>节能环保支出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cs="宋体"/>
                <w:color w:val="000000"/>
                <w:kern w:val="0"/>
                <w:sz w:val="20"/>
                <w:szCs w:val="20"/>
              </w:rPr>
              <w:t>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w:t>
            </w:r>
            <w:r>
              <w:rPr>
                <w:rFonts w:ascii="宋体" w:hAnsi="宋体" w:cs="宋体" w:hint="eastAsia"/>
                <w:b/>
                <w:bCs/>
                <w:color w:val="000000"/>
                <w:kern w:val="0"/>
                <w:sz w:val="20"/>
                <w:szCs w:val="20"/>
              </w:rPr>
              <w:t>城乡社区事务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50807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58092</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114.3</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21208</w:t>
            </w:r>
            <w:r>
              <w:rPr>
                <w:rFonts w:ascii="宋体" w:hAnsi="宋体" w:cs="宋体" w:hint="eastAsia"/>
                <w:b/>
                <w:bCs/>
                <w:color w:val="000000"/>
                <w:kern w:val="0"/>
                <w:sz w:val="20"/>
                <w:szCs w:val="20"/>
              </w:rPr>
              <w:t>国有土地使用权出让安排的支出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49058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55433</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21210</w:t>
            </w:r>
            <w:r>
              <w:rPr>
                <w:rFonts w:ascii="宋体" w:hAnsi="宋体" w:cs="宋体" w:hint="eastAsia"/>
                <w:b/>
                <w:bCs/>
                <w:color w:val="000000"/>
                <w:kern w:val="0"/>
                <w:sz w:val="20"/>
                <w:szCs w:val="20"/>
              </w:rPr>
              <w:t>国有土地收益基金安排的支出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21211</w:t>
            </w:r>
            <w:r>
              <w:rPr>
                <w:rFonts w:ascii="宋体" w:hAnsi="宋体" w:cs="宋体" w:hint="eastAsia"/>
                <w:b/>
                <w:bCs/>
                <w:color w:val="000000"/>
                <w:kern w:val="0"/>
                <w:sz w:val="20"/>
                <w:szCs w:val="20"/>
              </w:rPr>
              <w:t>农业土地开发基金安排的支出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rPr>
                <w:rFonts w:ascii="宋体" w:cs="宋体"/>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21213</w:t>
            </w:r>
            <w:r>
              <w:rPr>
                <w:rFonts w:ascii="宋体" w:hAnsi="宋体" w:cs="宋体" w:hint="eastAsia"/>
                <w:b/>
                <w:bCs/>
                <w:color w:val="000000"/>
                <w:kern w:val="0"/>
                <w:sz w:val="20"/>
                <w:szCs w:val="20"/>
              </w:rPr>
              <w:t>城市基础设施配套费安排的支出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354</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21214</w:t>
            </w:r>
            <w:r>
              <w:rPr>
                <w:rFonts w:ascii="宋体" w:hAnsi="宋体" w:cs="宋体" w:hint="eastAsia"/>
                <w:b/>
                <w:bCs/>
                <w:color w:val="000000"/>
                <w:kern w:val="0"/>
                <w:sz w:val="20"/>
                <w:szCs w:val="20"/>
              </w:rPr>
              <w:t>污水处理费安排的支出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753</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261.5</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w:t>
            </w:r>
            <w:r>
              <w:rPr>
                <w:rFonts w:ascii="宋体" w:hAnsi="宋体" w:cs="宋体" w:hint="eastAsia"/>
                <w:b/>
                <w:bCs/>
                <w:color w:val="000000"/>
                <w:kern w:val="0"/>
                <w:sz w:val="20"/>
                <w:szCs w:val="20"/>
              </w:rPr>
              <w:t>其他支出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1633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1027 </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62.9</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22904</w:t>
            </w:r>
            <w:r>
              <w:rPr>
                <w:rFonts w:ascii="宋体" w:hAnsi="宋体" w:cs="宋体" w:hint="eastAsia"/>
                <w:b/>
                <w:bCs/>
                <w:color w:val="000000"/>
                <w:kern w:val="0"/>
                <w:sz w:val="20"/>
                <w:szCs w:val="20"/>
              </w:rPr>
              <w:t>其他政府性基金及对应专项债务收入安排的支出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22960</w:t>
            </w:r>
            <w:r>
              <w:rPr>
                <w:rFonts w:ascii="宋体" w:hAnsi="宋体" w:cs="宋体" w:hint="eastAsia"/>
                <w:b/>
                <w:bCs/>
                <w:color w:val="000000"/>
                <w:kern w:val="0"/>
                <w:sz w:val="20"/>
                <w:szCs w:val="20"/>
              </w:rPr>
              <w:t>彩票公益金安排的支出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1343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737</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54.9</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32</w:t>
            </w:r>
            <w:r>
              <w:rPr>
                <w:rStyle w:val="font41"/>
                <w:rFonts w:hint="eastAsia"/>
              </w:rPr>
              <w:t>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4767 </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23204</w:t>
            </w:r>
            <w:r>
              <w:rPr>
                <w:rFonts w:ascii="宋体" w:hAnsi="宋体" w:cs="宋体" w:hint="eastAsia"/>
                <w:b/>
                <w:bCs/>
                <w:color w:val="000000"/>
                <w:kern w:val="0"/>
                <w:sz w:val="20"/>
                <w:szCs w:val="20"/>
              </w:rPr>
              <w:t>地方政府专项债务付息支出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33</w:t>
            </w:r>
            <w:r>
              <w:rPr>
                <w:rStyle w:val="font41"/>
                <w:rFonts w:hint="eastAsia"/>
              </w:rPr>
              <w:t>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2006</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23304</w:t>
            </w:r>
            <w:r>
              <w:rPr>
                <w:rFonts w:ascii="宋体" w:hAnsi="宋体" w:cs="宋体" w:hint="eastAsia"/>
                <w:b/>
                <w:bCs/>
                <w:color w:val="000000"/>
                <w:kern w:val="0"/>
                <w:sz w:val="20"/>
                <w:szCs w:val="20"/>
              </w:rPr>
              <w:t>地方政府专项债务发行费用支出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支出合计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57804</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64661</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111.9</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转移性支出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23008</w:t>
            </w:r>
            <w:r>
              <w:rPr>
                <w:rFonts w:ascii="宋体" w:hAnsi="宋体" w:cs="宋体" w:hint="eastAsia"/>
                <w:b/>
                <w:bCs/>
                <w:color w:val="000000"/>
                <w:kern w:val="0"/>
                <w:sz w:val="20"/>
                <w:szCs w:val="20"/>
              </w:rPr>
              <w:t>调出至一般公共预算资金</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28752</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21895</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76.2</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231</w:t>
            </w:r>
            <w:r>
              <w:rPr>
                <w:rFonts w:ascii="宋体" w:hAnsi="宋体" w:cs="宋体" w:hint="eastAsia"/>
                <w:b/>
                <w:bCs/>
                <w:color w:val="000000"/>
                <w:kern w:val="0"/>
                <w:sz w:val="20"/>
                <w:szCs w:val="20"/>
              </w:rPr>
              <w:t>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3104</w:t>
            </w:r>
            <w:r>
              <w:rPr>
                <w:rStyle w:val="font41"/>
                <w:rFonts w:hint="eastAsia"/>
              </w:rPr>
              <w:t>地方政府专项债务还本支出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Ind w:w="0" w:type="dxa"/>
          <w:tblLayout w:type="fixed"/>
          <w:tblCellMar>
            <w:top w:w="0" w:type="dxa"/>
            <w:left w:w="108" w:type="dxa"/>
            <w:bottom w:w="0" w:type="dxa"/>
            <w:right w:w="108" w:type="dxa"/>
          </w:tblCellMar>
        </w:tblPrEx>
        <w:trPr>
          <w:trHeight w:val="440"/>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0"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bl>
    <w:p>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1-5</w:t>
      </w:r>
    </w:p>
    <w:p>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年社会保险基金收入预算完成情况表</w:t>
      </w:r>
    </w:p>
    <w:p>
      <w:pPr>
        <w:pStyle w:val="Title"/>
        <w:spacing w:before="0" w:after="0"/>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Style w:val="TableNormal"/>
        <w:tblW w:w="8807" w:type="dxa"/>
        <w:jc w:val="center"/>
        <w:tblLayout w:type="fixed"/>
        <w:tblCellMar>
          <w:top w:w="0" w:type="dxa"/>
          <w:left w:w="108" w:type="dxa"/>
          <w:bottom w:w="0" w:type="dxa"/>
          <w:right w:w="108" w:type="dxa"/>
        </w:tblCellMar>
      </w:tblPr>
      <w:tblGrid>
        <w:gridCol w:w="3855"/>
        <w:gridCol w:w="1643"/>
        <w:gridCol w:w="1749"/>
        <w:gridCol w:w="1488"/>
        <w:gridCol w:w="72"/>
      </w:tblGrid>
      <w:tr>
        <w:tblPrEx>
          <w:tblW w:w="8807" w:type="dxa"/>
          <w:jc w:val="center"/>
          <w:tblLayout w:type="fixed"/>
          <w:tblCellMar>
            <w:top w:w="0" w:type="dxa"/>
            <w:left w:w="108" w:type="dxa"/>
            <w:bottom w:w="0" w:type="dxa"/>
            <w:right w:w="108" w:type="dxa"/>
          </w:tblCellMar>
        </w:tblPrEx>
        <w:trPr>
          <w:trHeight w:val="170"/>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收入项目</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一、机关事业单位基本养老保险基金收入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上级补助收入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二、城乡居民基本养老保险基金收入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委托投资收益</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28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pPr>
              <w:widowControl/>
              <w:spacing w:line="320" w:lineRule="exact"/>
              <w:jc w:val="center"/>
              <w:rPr>
                <w:rFonts w:ascii="宋体" w:cs="宋体"/>
                <w:color w:val="000000"/>
                <w:sz w:val="20"/>
                <w:szCs w:val="20"/>
              </w:rPr>
            </w:pPr>
          </w:p>
        </w:tc>
      </w:tr>
      <w:tr>
        <w:tblPrEx>
          <w:tblW w:w="8807" w:type="dxa"/>
          <w:jc w:val="center"/>
          <w:tblLayout w:type="fixed"/>
          <w:tblCellMar>
            <w:top w:w="0" w:type="dxa"/>
            <w:left w:w="108" w:type="dxa"/>
            <w:bottom w:w="0" w:type="dxa"/>
            <w:right w:w="108" w:type="dxa"/>
          </w:tblCellMar>
        </w:tblPrEx>
        <w:trPr>
          <w:gridAfter w:val="1"/>
          <w:wAfter w:w="72" w:type="dxa"/>
          <w:trHeight w:val="720"/>
          <w:jc w:val="center"/>
        </w:trPr>
        <w:tc>
          <w:tcPr>
            <w:tcW w:w="8735" w:type="dxa"/>
            <w:gridSpan w:val="4"/>
            <w:tcBorders>
              <w:top w:val="nil"/>
              <w:left w:val="nil"/>
              <w:bottom w:val="nil"/>
              <w:right w:val="nil"/>
            </w:tcBorders>
            <w:noWrap/>
            <w:vAlign w:val="center"/>
          </w:tcPr>
          <w:p>
            <w:pPr>
              <w:widowControl/>
              <w:spacing w:line="280" w:lineRule="exact"/>
              <w:jc w:val="left"/>
              <w:textAlignment w:val="center"/>
              <w:rPr>
                <w:rFonts w:ascii="楷体_GB2312" w:eastAsia="楷体_GB2312" w:hAnsi="宋体" w:cs="楷体_GB2312"/>
                <w:b/>
                <w:bCs/>
                <w:color w:val="000000"/>
                <w:kern w:val="0"/>
                <w:sz w:val="20"/>
                <w:szCs w:val="20"/>
              </w:rPr>
            </w:pPr>
            <w:r>
              <w:rPr>
                <w:rFonts w:ascii="楷体_GB2312" w:eastAsia="楷体_GB2312" w:hAnsi="宋体" w:cs="楷体_GB2312" w:hint="eastAsia"/>
                <w:b/>
                <w:bCs/>
                <w:color w:val="000000"/>
                <w:kern w:val="0"/>
                <w:sz w:val="20"/>
                <w:szCs w:val="20"/>
              </w:rPr>
              <w:t>注：企业职工养老保险由省级统筹；工伤及失业保险基金由市级统筹</w:t>
            </w:r>
            <w:r>
              <w:rPr>
                <w:rFonts w:ascii="楷体_GB2312" w:eastAsia="楷体_GB2312" w:hAnsi="宋体" w:cs="楷体_GB2312"/>
                <w:b/>
                <w:bCs/>
                <w:color w:val="000000"/>
                <w:kern w:val="0"/>
                <w:sz w:val="20"/>
                <w:szCs w:val="20"/>
              </w:rPr>
              <w:t>;</w:t>
            </w:r>
            <w:r>
              <w:rPr>
                <w:rFonts w:ascii="楷体_GB2312" w:eastAsia="楷体_GB2312" w:hAnsi="宋体" w:cs="楷体_GB2312" w:hint="eastAsia"/>
                <w:b/>
                <w:bCs/>
                <w:color w:val="000000"/>
                <w:kern w:val="0"/>
                <w:sz w:val="20"/>
                <w:szCs w:val="20"/>
              </w:rPr>
              <w:t>生育保险并入职工基本医疗</w:t>
            </w:r>
          </w:p>
          <w:p>
            <w:pPr>
              <w:widowControl/>
              <w:spacing w:line="280" w:lineRule="exact"/>
              <w:ind w:firstLine="400" w:firstLineChars="200"/>
              <w:jc w:val="left"/>
              <w:textAlignment w:val="center"/>
              <w:rPr>
                <w:rFonts w:ascii="楷体_GB2312" w:eastAsia="楷体_GB2312" w:hAnsi="宋体" w:cs="楷体_GB2312"/>
                <w:b/>
                <w:bCs/>
                <w:color w:val="000000"/>
                <w:sz w:val="20"/>
                <w:szCs w:val="20"/>
              </w:rPr>
            </w:pPr>
            <w:r>
              <w:rPr>
                <w:rFonts w:ascii="楷体_GB2312" w:eastAsia="楷体_GB2312" w:hAnsi="宋体" w:cs="楷体_GB2312" w:hint="eastAsia"/>
                <w:b/>
                <w:bCs/>
                <w:color w:val="000000"/>
                <w:kern w:val="0"/>
                <w:sz w:val="20"/>
                <w:szCs w:val="20"/>
              </w:rPr>
              <w:t>保险</w:t>
            </w:r>
          </w:p>
        </w:tc>
      </w:tr>
    </w:tbl>
    <w:p>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1-6</w:t>
      </w:r>
    </w:p>
    <w:p>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年社会保险基金支出预算完成情况表</w:t>
      </w:r>
    </w:p>
    <w:p>
      <w:pPr>
        <w:pStyle w:val="Title"/>
        <w:spacing w:before="0" w:after="0"/>
        <w:rPr>
          <w:rFonts w:asci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Style w:val="TableNormal"/>
        <w:tblpPr w:leftFromText="180" w:rightFromText="180" w:vertAnchor="text" w:horzAnchor="page" w:tblpXSpec="center" w:tblpY="364"/>
        <w:tblOverlap w:val="never"/>
        <w:tblW w:w="88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903"/>
        <w:gridCol w:w="1560"/>
        <w:gridCol w:w="1616"/>
        <w:gridCol w:w="1771"/>
      </w:tblGrid>
      <w:tr>
        <w:tblPrEx>
          <w:tblW w:w="88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24"/>
        </w:trPr>
        <w:tc>
          <w:tcPr>
            <w:tcW w:w="3903" w:type="dxa"/>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支出项目</w:t>
            </w:r>
          </w:p>
        </w:tc>
        <w:tc>
          <w:tcPr>
            <w:tcW w:w="1560" w:type="dxa"/>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616" w:type="dxa"/>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771" w:type="dxa"/>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占调整预算数（</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560"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616"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771"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一、城乡居民基本养老保险基金支出</w:t>
            </w:r>
          </w:p>
        </w:tc>
        <w:tc>
          <w:tcPr>
            <w:tcW w:w="1560"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二、机关事业单位基本养老保险</w:t>
            </w:r>
          </w:p>
        </w:tc>
        <w:tc>
          <w:tcPr>
            <w:tcW w:w="1560"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616"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771"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616" w:type="dxa"/>
            <w:noWrap/>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771" w:type="dxa"/>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六、工伤保险基金支出</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七、失业保险基金支出</w:t>
            </w:r>
            <w:r>
              <w:rPr>
                <w:rFonts w:ascii="宋体" w:hAnsi="宋体" w:cs="宋体"/>
                <w:b/>
                <w:bCs/>
                <w:color w:val="000000"/>
                <w:kern w:val="0"/>
                <w:sz w:val="20"/>
                <w:szCs w:val="20"/>
              </w:rPr>
              <w:t xml:space="preserve"> </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W w:w="8850" w:type="dxa"/>
          <w:tblInd w:w="0" w:type="dxa"/>
          <w:tblCellMar>
            <w:top w:w="0" w:type="dxa"/>
            <w:left w:w="108" w:type="dxa"/>
            <w:bottom w:w="0" w:type="dxa"/>
            <w:right w:w="108" w:type="dxa"/>
          </w:tblCellMar>
        </w:tblPrEx>
        <w:trPr>
          <w:trHeight w:val="705"/>
        </w:trPr>
        <w:tc>
          <w:tcPr>
            <w:tcW w:w="3903" w:type="dxa"/>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八、生育保险基金支出</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bl>
    <w:p/>
    <w:p>
      <w:pPr>
        <w:pStyle w:val="Title"/>
        <w:spacing w:before="0" w:after="0" w:line="400" w:lineRule="exact"/>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注：企业职工养老保险由省级统筹；工伤及失业保险基金由市级统筹</w:t>
      </w:r>
      <w:r>
        <w:rPr>
          <w:rFonts w:ascii="楷体_GB2312" w:eastAsia="楷体_GB2312" w:hAnsi="宋体" w:cs="楷体_GB2312"/>
          <w:color w:val="000000"/>
          <w:sz w:val="20"/>
          <w:szCs w:val="20"/>
        </w:rPr>
        <w:t>;</w:t>
      </w:r>
      <w:r>
        <w:rPr>
          <w:rFonts w:ascii="楷体_GB2312" w:eastAsia="楷体_GB2312" w:hAnsi="宋体" w:cs="楷体_GB2312" w:hint="eastAsia"/>
          <w:color w:val="000000"/>
          <w:sz w:val="20"/>
          <w:szCs w:val="20"/>
        </w:rPr>
        <w:t>生育保险并入职工基本医疗</w:t>
      </w:r>
    </w:p>
    <w:p>
      <w:pPr>
        <w:pStyle w:val="Title"/>
        <w:spacing w:before="0" w:after="0" w:line="400" w:lineRule="exact"/>
        <w:ind w:firstLine="448" w:firstLineChars="224"/>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保险</w:t>
      </w:r>
    </w:p>
    <w:p/>
    <w:p>
      <w:pPr>
        <w:pStyle w:val="Title"/>
      </w:pPr>
    </w:p>
    <w:p>
      <w:pPr>
        <w:pStyle w:val="Title"/>
        <w:jc w:val="both"/>
      </w:pPr>
      <w:r>
        <w:rPr>
          <w:rFonts w:ascii="仿宋_GB2312" w:eastAsia="仿宋_GB2312" w:hAnsi="宋体" w:cs="仿宋_GB2312" w:hint="eastAsia"/>
          <w:color w:val="000000"/>
          <w:szCs w:val="21"/>
        </w:rPr>
        <w:t>附件</w:t>
      </w:r>
      <w:r>
        <w:rPr>
          <w:rFonts w:ascii="仿宋_GB2312" w:eastAsia="仿宋_GB2312" w:hAnsi="宋体" w:cs="仿宋_GB2312"/>
          <w:color w:val="000000"/>
          <w:szCs w:val="21"/>
        </w:rPr>
        <w:t>1</w:t>
      </w:r>
      <w:r>
        <w:rPr>
          <w:rStyle w:val="font01"/>
        </w:rPr>
        <w:t>-7</w:t>
      </w:r>
    </w:p>
    <w:p>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年国有资本经营收支预算完成情况表</w:t>
      </w:r>
    </w:p>
    <w:tbl>
      <w:tblPr>
        <w:tblStyle w:val="TableNormal"/>
        <w:tblW w:w="9264" w:type="dxa"/>
        <w:jc w:val="center"/>
        <w:tblLayout w:type="fixed"/>
        <w:tblCellMar>
          <w:top w:w="0" w:type="dxa"/>
          <w:left w:w="108" w:type="dxa"/>
          <w:bottom w:w="0" w:type="dxa"/>
          <w:right w:w="108" w:type="dxa"/>
        </w:tblCellMar>
      </w:tblPr>
      <w:tblGrid>
        <w:gridCol w:w="2175"/>
        <w:gridCol w:w="1321"/>
        <w:gridCol w:w="1125"/>
        <w:gridCol w:w="2235"/>
        <w:gridCol w:w="1344"/>
        <w:gridCol w:w="1064"/>
      </w:tblGrid>
      <w:tr>
        <w:tblPrEx>
          <w:tblW w:w="9264" w:type="dxa"/>
          <w:jc w:val="center"/>
          <w:tblLayout w:type="fixed"/>
          <w:tblCellMar>
            <w:top w:w="0" w:type="dxa"/>
            <w:left w:w="108" w:type="dxa"/>
            <w:bottom w:w="0" w:type="dxa"/>
            <w:right w:w="108" w:type="dxa"/>
          </w:tblCellMar>
        </w:tblPrEx>
        <w:trPr>
          <w:trHeight w:val="450"/>
          <w:jc w:val="center"/>
        </w:trPr>
        <w:tc>
          <w:tcPr>
            <w:tcW w:w="2175" w:type="dxa"/>
            <w:tcBorders>
              <w:top w:val="nil"/>
              <w:left w:val="nil"/>
              <w:bottom w:val="nil"/>
              <w:right w:val="nil"/>
            </w:tcBorders>
            <w:noWrap/>
            <w:vAlign w:val="center"/>
          </w:tcPr>
          <w:p>
            <w:pPr>
              <w:rPr>
                <w:color w:val="000000"/>
                <w:sz w:val="22"/>
                <w:szCs w:val="22"/>
              </w:rPr>
            </w:pPr>
          </w:p>
        </w:tc>
        <w:tc>
          <w:tcPr>
            <w:tcW w:w="1321" w:type="dxa"/>
            <w:tcBorders>
              <w:top w:val="nil"/>
              <w:left w:val="nil"/>
              <w:bottom w:val="nil"/>
              <w:right w:val="nil"/>
            </w:tcBorders>
            <w:noWrap/>
            <w:vAlign w:val="center"/>
          </w:tcPr>
          <w:p>
            <w:pPr>
              <w:rPr>
                <w:rFonts w:ascii="宋体" w:cs="宋体"/>
                <w:color w:val="000000"/>
                <w:sz w:val="24"/>
              </w:rPr>
            </w:pPr>
          </w:p>
        </w:tc>
        <w:tc>
          <w:tcPr>
            <w:tcW w:w="1125" w:type="dxa"/>
            <w:tcBorders>
              <w:top w:val="nil"/>
              <w:left w:val="nil"/>
              <w:bottom w:val="nil"/>
              <w:right w:val="nil"/>
            </w:tcBorders>
            <w:noWrap/>
            <w:vAlign w:val="center"/>
          </w:tcPr>
          <w:p>
            <w:pPr>
              <w:rPr>
                <w:rFonts w:ascii="宋体" w:cs="宋体"/>
                <w:color w:val="000000"/>
                <w:sz w:val="24"/>
              </w:rPr>
            </w:pPr>
          </w:p>
        </w:tc>
        <w:tc>
          <w:tcPr>
            <w:tcW w:w="2235" w:type="dxa"/>
            <w:tcBorders>
              <w:top w:val="nil"/>
              <w:left w:val="nil"/>
              <w:bottom w:val="nil"/>
              <w:right w:val="nil"/>
            </w:tcBorders>
            <w:noWrap/>
            <w:vAlign w:val="center"/>
          </w:tcPr>
          <w:p>
            <w:pPr>
              <w:rPr>
                <w:rFonts w:ascii="宋体" w:cs="宋体"/>
                <w:color w:val="000000"/>
                <w:sz w:val="24"/>
              </w:rPr>
            </w:pPr>
          </w:p>
        </w:tc>
        <w:tc>
          <w:tcPr>
            <w:tcW w:w="2408" w:type="dxa"/>
            <w:gridSpan w:val="2"/>
            <w:tcBorders>
              <w:top w:val="nil"/>
              <w:left w:val="nil"/>
              <w:bottom w:val="nil"/>
              <w:right w:val="nil"/>
            </w:tcBorders>
            <w:noWrap/>
            <w:vAlign w:val="center"/>
          </w:tcPr>
          <w:p>
            <w:pPr>
              <w:widowControl/>
              <w:ind w:firstLine="1000" w:firstLineChars="500"/>
              <w:jc w:val="left"/>
              <w:textAlignment w:val="center"/>
              <w:rPr>
                <w:rFonts w:ascii="宋体" w:cs="宋体"/>
                <w:color w:val="000000"/>
                <w:sz w:val="20"/>
                <w:szCs w:val="20"/>
              </w:rPr>
            </w:pPr>
            <w:r>
              <w:rPr>
                <w:rFonts w:ascii="宋体" w:hAnsi="宋体" w:cs="宋体" w:hint="eastAsia"/>
                <w:color w:val="000000"/>
                <w:kern w:val="0"/>
                <w:sz w:val="20"/>
                <w:szCs w:val="20"/>
              </w:rPr>
              <w:t>单位：万元</w:t>
            </w:r>
          </w:p>
        </w:tc>
      </w:tr>
      <w:tr>
        <w:tblPrEx>
          <w:tblW w:w="9264" w:type="dxa"/>
          <w:jc w:val="center"/>
          <w:tblLayout w:type="fixed"/>
          <w:tblCellMar>
            <w:top w:w="0" w:type="dxa"/>
            <w:left w:w="108" w:type="dxa"/>
            <w:bottom w:w="0" w:type="dxa"/>
            <w:right w:w="108" w:type="dxa"/>
          </w:tblCellMar>
        </w:tblPrEx>
        <w:trPr>
          <w:trHeight w:val="85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r>
      <w:tr>
        <w:tblPrEx>
          <w:tblW w:w="9264" w:type="dxa"/>
          <w:jc w:val="center"/>
          <w:tblLayout w:type="fixed"/>
          <w:tblCellMar>
            <w:top w:w="0" w:type="dxa"/>
            <w:left w:w="108" w:type="dxa"/>
            <w:bottom w:w="0" w:type="dxa"/>
            <w:right w:w="108" w:type="dxa"/>
          </w:tblCellMar>
        </w:tblPrEx>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一、利润收入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一、国有资本经营预算支出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tblPrEx>
          <w:tblW w:w="9264" w:type="dxa"/>
          <w:jc w:val="center"/>
          <w:tblLayout w:type="fixed"/>
          <w:tblCellMar>
            <w:top w:w="0" w:type="dxa"/>
            <w:left w:w="108" w:type="dxa"/>
            <w:bottom w:w="0" w:type="dxa"/>
            <w:right w:w="108" w:type="dxa"/>
          </w:tblCellMar>
        </w:tblPrEx>
        <w:trPr>
          <w:trHeight w:val="1068"/>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二、股利、股息收入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、解决历史遗留问题及改革成本支出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tblPrEx>
          <w:tblW w:w="9264" w:type="dxa"/>
          <w:jc w:val="center"/>
          <w:tblLayout w:type="fixed"/>
          <w:tblCellMar>
            <w:top w:w="0" w:type="dxa"/>
            <w:left w:w="108" w:type="dxa"/>
            <w:bottom w:w="0" w:type="dxa"/>
            <w:right w:w="108" w:type="dxa"/>
          </w:tblCellMar>
        </w:tblPrEx>
        <w:trPr>
          <w:trHeight w:val="1082"/>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三、产权转让收入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、国有企业资本金注入</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1601</w:t>
            </w:r>
          </w:p>
        </w:tc>
      </w:tr>
      <w:tr>
        <w:tblPrEx>
          <w:tblW w:w="9264" w:type="dxa"/>
          <w:jc w:val="center"/>
          <w:tblLayout w:type="fixed"/>
          <w:tblCellMar>
            <w:top w:w="0" w:type="dxa"/>
            <w:left w:w="108" w:type="dxa"/>
            <w:bottom w:w="0" w:type="dxa"/>
            <w:right w:w="108" w:type="dxa"/>
          </w:tblCellMar>
        </w:tblPrEx>
        <w:trPr>
          <w:trHeight w:val="109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四、清算收入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、其他国有资本经营预算支出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0"/>
                <w:szCs w:val="20"/>
              </w:rPr>
            </w:pPr>
          </w:p>
        </w:tc>
      </w:tr>
      <w:tr>
        <w:tblPrEx>
          <w:tblW w:w="9264" w:type="dxa"/>
          <w:jc w:val="center"/>
          <w:tblLayout w:type="fixed"/>
          <w:tblCellMar>
            <w:top w:w="0" w:type="dxa"/>
            <w:left w:w="108" w:type="dxa"/>
            <w:bottom w:w="0" w:type="dxa"/>
            <w:right w:w="108" w:type="dxa"/>
          </w:tblCellMar>
        </w:tblPrEx>
        <w:trPr>
          <w:trHeight w:val="799"/>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五、其他国有资本经营预算收入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2529</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4"/>
              </w:rPr>
            </w:pPr>
          </w:p>
        </w:tc>
      </w:tr>
      <w:tr>
        <w:tblPrEx>
          <w:tblW w:w="9264" w:type="dxa"/>
          <w:jc w:val="center"/>
          <w:tblLayout w:type="fixed"/>
          <w:tblCellMar>
            <w:top w:w="0" w:type="dxa"/>
            <w:left w:w="108" w:type="dxa"/>
            <w:bottom w:w="0" w:type="dxa"/>
            <w:right w:w="108" w:type="dxa"/>
          </w:tblCellMar>
        </w:tblPrEx>
        <w:trPr>
          <w:trHeight w:val="103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六、国有资本经营预算转移支付收入</w:t>
            </w:r>
          </w:p>
        </w:tc>
        <w:tc>
          <w:tcPr>
            <w:tcW w:w="1321" w:type="dxa"/>
            <w:tcBorders>
              <w:top w:val="single" w:sz="4" w:space="0" w:color="000000"/>
              <w:left w:val="single" w:sz="4" w:space="0" w:color="000000"/>
              <w:bottom w:val="single" w:sz="4" w:space="0" w:color="000000"/>
              <w:right w:val="single" w:sz="4" w:space="0" w:color="000000"/>
            </w:tcBorders>
            <w:noWrap/>
            <w:vAlign w:val="bottom"/>
          </w:tcPr>
          <w:p>
            <w:pPr>
              <w:jc w:val="right"/>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bottom"/>
          </w:tcPr>
          <w:p>
            <w:pPr>
              <w:jc w:val="right"/>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0"/>
                <w:szCs w:val="20"/>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0"/>
                <w:szCs w:val="20"/>
              </w:rPr>
            </w:pPr>
          </w:p>
        </w:tc>
      </w:tr>
      <w:tr>
        <w:tblPrEx>
          <w:tblW w:w="9264" w:type="dxa"/>
          <w:jc w:val="center"/>
          <w:tblLayout w:type="fixed"/>
          <w:tblCellMar>
            <w:top w:w="0" w:type="dxa"/>
            <w:left w:w="108" w:type="dxa"/>
            <w:bottom w:w="0" w:type="dxa"/>
            <w:right w:w="108" w:type="dxa"/>
          </w:tblCellMar>
        </w:tblPrEx>
        <w:trPr>
          <w:trHeight w:val="56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本年收入合计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252</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2752</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本年支出合计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1629</w:t>
            </w:r>
          </w:p>
        </w:tc>
      </w:tr>
      <w:tr>
        <w:tblPrEx>
          <w:tblW w:w="9264" w:type="dxa"/>
          <w:jc w:val="center"/>
          <w:tblLayout w:type="fixed"/>
          <w:tblCellMar>
            <w:top w:w="0" w:type="dxa"/>
            <w:left w:w="108" w:type="dxa"/>
            <w:bottom w:w="0" w:type="dxa"/>
            <w:right w:w="108" w:type="dxa"/>
          </w:tblCellMar>
        </w:tblPrEx>
        <w:trPr>
          <w:trHeight w:val="62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上级补助收入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二、调出资金（一般公共预算）</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233</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1132</w:t>
            </w:r>
          </w:p>
        </w:tc>
      </w:tr>
      <w:tr>
        <w:tblPrEx>
          <w:tblW w:w="9264" w:type="dxa"/>
          <w:jc w:val="center"/>
          <w:tblLayout w:type="fixed"/>
          <w:tblCellMar>
            <w:top w:w="0" w:type="dxa"/>
            <w:left w:w="108" w:type="dxa"/>
            <w:bottom w:w="0" w:type="dxa"/>
            <w:right w:w="108" w:type="dxa"/>
          </w:tblCellMar>
        </w:tblPrEx>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cs="宋体"/>
                <w:color w:val="000000"/>
                <w:sz w:val="20"/>
                <w:szCs w:val="20"/>
              </w:rPr>
            </w:pPr>
            <w:r>
              <w:rPr>
                <w:rFonts w:ascii="宋体" w:hAnsi="宋体" w:cs="宋体" w:hint="eastAsia"/>
                <w:color w:val="000000"/>
                <w:kern w:val="0"/>
                <w:sz w:val="20"/>
                <w:szCs w:val="20"/>
              </w:rPr>
              <w:t>上年结余收入（指上年超收收入应编入当年预算的资金）</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s="宋体"/>
                <w:color w:val="000000"/>
                <w:sz w:val="20"/>
                <w:szCs w:val="20"/>
              </w:rPr>
            </w:pPr>
          </w:p>
        </w:tc>
      </w:tr>
      <w:tr>
        <w:tblPrEx>
          <w:tblW w:w="9264" w:type="dxa"/>
          <w:jc w:val="center"/>
          <w:tblLayout w:type="fixed"/>
          <w:tblCellMar>
            <w:top w:w="0" w:type="dxa"/>
            <w:left w:w="108" w:type="dxa"/>
            <w:bottom w:w="0" w:type="dxa"/>
            <w:right w:w="108" w:type="dxa"/>
          </w:tblCellMar>
        </w:tblPrEx>
        <w:trPr>
          <w:trHeight w:val="54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12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c>
          <w:tcPr>
            <w:tcW w:w="223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064"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r>
    </w:tbl>
    <w:p>
      <w:pPr>
        <w:jc w:val="left"/>
      </w:pPr>
    </w:p>
    <w:p/>
    <w:sectPr>
      <w:footerReference w:type="default" r:id="rId7"/>
      <w:pgSz w:w="11907" w:h="16840"/>
      <w:pgMar w:top="1985" w:right="1304" w:bottom="1701" w:left="1758" w:header="851" w:footer="1418" w:gutter="0"/>
      <w:pgNumType w:fmt="numberInDash" w:start="1"/>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r>
      <w:rPr>
        <w:sz w:val="18"/>
      </w:rPr>
      <w:pict>
        <v:shapetype id="_x0000_t202" coordsize="21600,21600" o:spt="202" path="m,l,21600r21600,l21600,xe">
          <v:stroke joinstyle="miter"/>
          <v:path gradientshapeok="t" o:connecttype="rect"/>
        </v:shapetype>
        <v:shape id="_x0000_s4097" o:spid="_x0000_s2049" type="#_x0000_t202" style="width:2in;height:2in;margin-top:0;margin-left:0;mso-height-relative:page;mso-position-horizontal:outside;mso-position-horizontal-relative:margin;mso-width-relative:page;mso-wrap-style:none;position:absolute;z-index:251658240" coordsize="21600,21600" filled="f" stroked="f">
          <o:lock v:ext="edit" aspectratio="f"/>
          <v:textbox style="mso-fit-shape-to-text:t" inset="0,0,0,0">
            <w:txbxContent>
              <w:p>
                <w:pPr>
                  <w:pStyle w:val="Footer"/>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- 63 -</w:t>
                </w:r>
                <w:r>
                  <w:rPr>
                    <w:rStyle w:val="PageNumber"/>
                    <w:rFonts w:ascii="宋体" w:hAnsi="宋体"/>
                    <w:sz w:val="28"/>
                    <w:szCs w:val="28"/>
                  </w:rP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mirrorMargin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236BE0"/>
    <w:rsid w:val="002F65BC"/>
    <w:rsid w:val="003B4015"/>
    <w:rsid w:val="00552528"/>
    <w:rsid w:val="005718FE"/>
    <w:rsid w:val="00582CE7"/>
    <w:rsid w:val="006B692E"/>
    <w:rsid w:val="006C0AB3"/>
    <w:rsid w:val="0079701E"/>
    <w:rsid w:val="007C4BAD"/>
    <w:rsid w:val="007D329E"/>
    <w:rsid w:val="008A29D0"/>
    <w:rsid w:val="008B7F4D"/>
    <w:rsid w:val="008D0E31"/>
    <w:rsid w:val="008E1AB3"/>
    <w:rsid w:val="0097271D"/>
    <w:rsid w:val="00A56359"/>
    <w:rsid w:val="00BD714F"/>
    <w:rsid w:val="00BF1F38"/>
    <w:rsid w:val="00C011D2"/>
    <w:rsid w:val="00C875EC"/>
    <w:rsid w:val="00D11F81"/>
    <w:rsid w:val="00D324AD"/>
    <w:rsid w:val="00F27110"/>
    <w:rsid w:val="00F94F8B"/>
    <w:rsid w:val="018A41E4"/>
    <w:rsid w:val="03D0403E"/>
    <w:rsid w:val="04AC0FAD"/>
    <w:rsid w:val="058C64BF"/>
    <w:rsid w:val="05BC739C"/>
    <w:rsid w:val="05F01B63"/>
    <w:rsid w:val="05FB68F8"/>
    <w:rsid w:val="062A6220"/>
    <w:rsid w:val="069A544E"/>
    <w:rsid w:val="078A72B1"/>
    <w:rsid w:val="07CB178C"/>
    <w:rsid w:val="07DB65B2"/>
    <w:rsid w:val="085A378A"/>
    <w:rsid w:val="091D0F40"/>
    <w:rsid w:val="0C691447"/>
    <w:rsid w:val="0C7474FC"/>
    <w:rsid w:val="0E153BC9"/>
    <w:rsid w:val="0E597FF7"/>
    <w:rsid w:val="0EB2104F"/>
    <w:rsid w:val="0F657861"/>
    <w:rsid w:val="0FD8615C"/>
    <w:rsid w:val="11123977"/>
    <w:rsid w:val="12193A6C"/>
    <w:rsid w:val="12CC0190"/>
    <w:rsid w:val="1429152A"/>
    <w:rsid w:val="14985C13"/>
    <w:rsid w:val="151E78B1"/>
    <w:rsid w:val="15EB19A2"/>
    <w:rsid w:val="166E249C"/>
    <w:rsid w:val="171B12A6"/>
    <w:rsid w:val="19A4088F"/>
    <w:rsid w:val="19FF246D"/>
    <w:rsid w:val="1A710397"/>
    <w:rsid w:val="1B3E3435"/>
    <w:rsid w:val="1B514D13"/>
    <w:rsid w:val="1C041829"/>
    <w:rsid w:val="1C0A1C83"/>
    <w:rsid w:val="1C9166E8"/>
    <w:rsid w:val="1C9476F3"/>
    <w:rsid w:val="1C960314"/>
    <w:rsid w:val="1E8471BF"/>
    <w:rsid w:val="1EE37271"/>
    <w:rsid w:val="1FA04E1F"/>
    <w:rsid w:val="1FC27E2B"/>
    <w:rsid w:val="23CA2426"/>
    <w:rsid w:val="23D518AA"/>
    <w:rsid w:val="23EC5B73"/>
    <w:rsid w:val="25A254CB"/>
    <w:rsid w:val="265D4EF6"/>
    <w:rsid w:val="268B3878"/>
    <w:rsid w:val="27796C51"/>
    <w:rsid w:val="2896471B"/>
    <w:rsid w:val="291B43AB"/>
    <w:rsid w:val="294A2874"/>
    <w:rsid w:val="29DA6D38"/>
    <w:rsid w:val="29F24B57"/>
    <w:rsid w:val="2A493AB3"/>
    <w:rsid w:val="2ABF4110"/>
    <w:rsid w:val="2C801C01"/>
    <w:rsid w:val="2D0561E3"/>
    <w:rsid w:val="2D2C360E"/>
    <w:rsid w:val="2D653DA8"/>
    <w:rsid w:val="2E8060A5"/>
    <w:rsid w:val="2EDD4311"/>
    <w:rsid w:val="2F1633C1"/>
    <w:rsid w:val="309F108C"/>
    <w:rsid w:val="33594023"/>
    <w:rsid w:val="337707E3"/>
    <w:rsid w:val="34402061"/>
    <w:rsid w:val="36463EC0"/>
    <w:rsid w:val="3726406A"/>
    <w:rsid w:val="386047B5"/>
    <w:rsid w:val="39350749"/>
    <w:rsid w:val="396A1415"/>
    <w:rsid w:val="3CB4039A"/>
    <w:rsid w:val="3D20032B"/>
    <w:rsid w:val="3D3B3A85"/>
    <w:rsid w:val="3E8F34EE"/>
    <w:rsid w:val="407526CA"/>
    <w:rsid w:val="41241D11"/>
    <w:rsid w:val="417A4B7C"/>
    <w:rsid w:val="426E15D8"/>
    <w:rsid w:val="4289688D"/>
    <w:rsid w:val="42CA1718"/>
    <w:rsid w:val="436C4D57"/>
    <w:rsid w:val="449A7119"/>
    <w:rsid w:val="461B1787"/>
    <w:rsid w:val="46450AF3"/>
    <w:rsid w:val="46B86D28"/>
    <w:rsid w:val="486B126E"/>
    <w:rsid w:val="48826761"/>
    <w:rsid w:val="4A9F4255"/>
    <w:rsid w:val="4AC869D4"/>
    <w:rsid w:val="4B1058A1"/>
    <w:rsid w:val="4B2C2BCC"/>
    <w:rsid w:val="4C0E7FAD"/>
    <w:rsid w:val="4C8C62BC"/>
    <w:rsid w:val="4DDC0338"/>
    <w:rsid w:val="4F211B9E"/>
    <w:rsid w:val="4F990B12"/>
    <w:rsid w:val="504840C8"/>
    <w:rsid w:val="50534B1C"/>
    <w:rsid w:val="51000272"/>
    <w:rsid w:val="511A65D0"/>
    <w:rsid w:val="5209274A"/>
    <w:rsid w:val="52790F10"/>
    <w:rsid w:val="527E1809"/>
    <w:rsid w:val="52C005D5"/>
    <w:rsid w:val="53236BE0"/>
    <w:rsid w:val="534067E6"/>
    <w:rsid w:val="53D36F61"/>
    <w:rsid w:val="56A46AAB"/>
    <w:rsid w:val="5744122F"/>
    <w:rsid w:val="576F21EF"/>
    <w:rsid w:val="577F5CF3"/>
    <w:rsid w:val="58134B26"/>
    <w:rsid w:val="583E70CB"/>
    <w:rsid w:val="5887596C"/>
    <w:rsid w:val="58D46D5C"/>
    <w:rsid w:val="5A457421"/>
    <w:rsid w:val="5AF170BF"/>
    <w:rsid w:val="5C0E5F2F"/>
    <w:rsid w:val="5C874C75"/>
    <w:rsid w:val="5C8D6E66"/>
    <w:rsid w:val="5C9D31BC"/>
    <w:rsid w:val="5D5803DB"/>
    <w:rsid w:val="5F3329D4"/>
    <w:rsid w:val="5F73B6DA"/>
    <w:rsid w:val="5FFECD60"/>
    <w:rsid w:val="60C13959"/>
    <w:rsid w:val="60D91FEB"/>
    <w:rsid w:val="649B2348"/>
    <w:rsid w:val="64A83840"/>
    <w:rsid w:val="64B77922"/>
    <w:rsid w:val="671C6319"/>
    <w:rsid w:val="682E610C"/>
    <w:rsid w:val="68C6521B"/>
    <w:rsid w:val="697B5245"/>
    <w:rsid w:val="697D0183"/>
    <w:rsid w:val="6ABB11FA"/>
    <w:rsid w:val="6AE1742E"/>
    <w:rsid w:val="6B0522E8"/>
    <w:rsid w:val="6BF42FF4"/>
    <w:rsid w:val="6C626AB9"/>
    <w:rsid w:val="6CA30F67"/>
    <w:rsid w:val="6D3E33E7"/>
    <w:rsid w:val="6D434C92"/>
    <w:rsid w:val="6DDA2484"/>
    <w:rsid w:val="6F6969E4"/>
    <w:rsid w:val="700A737E"/>
    <w:rsid w:val="701A3451"/>
    <w:rsid w:val="702A1952"/>
    <w:rsid w:val="707C1213"/>
    <w:rsid w:val="71E15A0B"/>
    <w:rsid w:val="71ED3A19"/>
    <w:rsid w:val="726107A9"/>
    <w:rsid w:val="73127EB7"/>
    <w:rsid w:val="73EB73E1"/>
    <w:rsid w:val="76B2745A"/>
    <w:rsid w:val="79C730EA"/>
    <w:rsid w:val="7ADE3D36"/>
    <w:rsid w:val="7B550529"/>
    <w:rsid w:val="7B950FC0"/>
    <w:rsid w:val="7EA50156"/>
    <w:rsid w:val="7FE51DD5"/>
    <w:rsid w:val="7FEC658F"/>
  </w:rsids>
  <w:docVars>
    <w:docVar w:name="commondata" w:val="eyJoZGlkIjoiMzU3YmFhMWM0MGFhMDU1ODI0NTBjZDcyMTRkOWIwY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semiHidden="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semiHidden="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nhideWhenUsed="0" w:qFormat="1"/>
    <w:lsdException w:name="Closing"/>
    <w:lsdException w:name="Signature"/>
    <w:lsdException w:name="Default Paragraph Font" w:unhideWhenUsed="0" w:qFormat="1"/>
    <w:lsdException w:name="Body Text" w:semiHidden="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nhideWhenUsed="0" w:qFormat="1"/>
    <w:lsdException w:name="Emphasis" w:locked="1" w:semiHidden="0" w:uiPriority="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C2"/>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99"/>
    <w:semiHidden/>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2">
    <w:name w:val="toc 2"/>
    <w:basedOn w:val="Normal"/>
    <w:next w:val="Normal"/>
    <w:uiPriority w:val="99"/>
    <w:qFormat/>
    <w:pPr>
      <w:ind w:left="640" w:leftChars="200"/>
    </w:pPr>
    <w:rPr>
      <w:rFonts w:eastAsia="楷体_GB2312"/>
      <w:szCs w:val="32"/>
    </w:rPr>
  </w:style>
  <w:style w:type="paragraph" w:styleId="BodyText">
    <w:name w:val="Body Text"/>
    <w:basedOn w:val="Normal"/>
    <w:next w:val="Normal"/>
    <w:link w:val="BodyTextChar"/>
    <w:uiPriority w:val="99"/>
    <w:qFormat/>
    <w:pPr>
      <w:spacing w:after="120"/>
    </w:pPr>
    <w:rPr>
      <w:rFonts w:ascii="Calibri" w:hAnsi="Calibri"/>
      <w:szCs w:val="22"/>
    </w:rPr>
  </w:style>
  <w:style w:type="paragraph" w:styleId="Footer">
    <w:name w:val="footer"/>
    <w:basedOn w:val="Normal"/>
    <w:link w:val="FooterChar"/>
    <w:uiPriority w:val="99"/>
    <w:qFormat/>
    <w:pPr>
      <w:tabs>
        <w:tab w:val="center" w:pos="4153"/>
        <w:tab w:val="right" w:pos="8306"/>
      </w:tabs>
      <w:snapToGrid w:val="0"/>
      <w:jc w:val="left"/>
    </w:pPr>
    <w:rPr>
      <w:kern w:val="0"/>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kern w:val="0"/>
      <w:sz w:val="18"/>
      <w:szCs w:val="18"/>
    </w:rPr>
  </w:style>
  <w:style w:type="paragraph" w:styleId="NormalWeb">
    <w:name w:val="Normal (Web)"/>
    <w:basedOn w:val="Normal"/>
    <w:uiPriority w:val="99"/>
    <w:qFormat/>
    <w:pPr>
      <w:spacing w:before="100" w:beforeAutospacing="1" w:after="100" w:afterAutospacing="1"/>
      <w:jc w:val="left"/>
    </w:pPr>
    <w:rPr>
      <w:rFonts w:ascii="Calibri" w:hAnsi="Calibri"/>
      <w:kern w:val="0"/>
      <w:sz w:val="24"/>
    </w:rPr>
  </w:style>
  <w:style w:type="paragraph" w:styleId="Title">
    <w:name w:val="Title"/>
    <w:basedOn w:val="Normal"/>
    <w:next w:val="Normal"/>
    <w:link w:val="TitleChar"/>
    <w:uiPriority w:val="99"/>
    <w:qFormat/>
    <w:pPr>
      <w:spacing w:before="240" w:after="60"/>
      <w:jc w:val="center"/>
      <w:outlineLvl w:val="0"/>
    </w:pPr>
    <w:rPr>
      <w:rFonts w:ascii="Cambria" w:hAnsi="Cambria"/>
      <w:b/>
      <w:bCs/>
      <w:kern w:val="0"/>
      <w:szCs w:val="32"/>
    </w:rPr>
  </w:style>
  <w:style w:type="character" w:styleId="Strong">
    <w:name w:val="Strong"/>
    <w:basedOn w:val="DefaultParagraphFont"/>
    <w:uiPriority w:val="99"/>
    <w:qFormat/>
    <w:rPr>
      <w:rFonts w:cs="Times New Roman"/>
      <w:b/>
    </w:rPr>
  </w:style>
  <w:style w:type="character" w:styleId="PageNumber">
    <w:name w:val="page number"/>
    <w:basedOn w:val="DefaultParagraphFont"/>
    <w:uiPriority w:val="99"/>
    <w:qFormat/>
    <w:rPr>
      <w:rFonts w:cs="Times New Roman"/>
    </w:rPr>
  </w:style>
  <w:style w:type="character" w:customStyle="1" w:styleId="TitleChar">
    <w:name w:val="Title Char"/>
    <w:basedOn w:val="DefaultParagraphFont"/>
    <w:link w:val="Title"/>
    <w:uiPriority w:val="99"/>
    <w:qFormat/>
    <w:locked/>
    <w:rPr>
      <w:rFonts w:ascii="Cambria" w:hAnsi="Cambria" w:cs="Times New Roman"/>
      <w:b/>
      <w:bCs/>
      <w:sz w:val="32"/>
      <w:szCs w:val="32"/>
    </w:rPr>
  </w:style>
  <w:style w:type="character" w:customStyle="1" w:styleId="BodyTextChar">
    <w:name w:val="Body Text Char"/>
    <w:basedOn w:val="DefaultParagraphFont"/>
    <w:link w:val="BodyText"/>
    <w:uiPriority w:val="99"/>
    <w:semiHidden/>
    <w:qFormat/>
    <w:locked/>
    <w:rPr>
      <w:rFonts w:cs="Times New Roman"/>
      <w:sz w:val="24"/>
      <w:szCs w:val="24"/>
    </w:rPr>
  </w:style>
  <w:style w:type="character" w:customStyle="1" w:styleId="FooterChar">
    <w:name w:val="Footer Char"/>
    <w:basedOn w:val="DefaultParagraphFont"/>
    <w:link w:val="Footer"/>
    <w:uiPriority w:val="99"/>
    <w:semiHidden/>
    <w:qFormat/>
    <w:locked/>
    <w:rPr>
      <w:rFonts w:cs="Times New Roman"/>
      <w:sz w:val="18"/>
      <w:szCs w:val="18"/>
    </w:rPr>
  </w:style>
  <w:style w:type="character" w:customStyle="1" w:styleId="HeaderChar">
    <w:name w:val="Header Char"/>
    <w:basedOn w:val="DefaultParagraphFont"/>
    <w:link w:val="Header"/>
    <w:uiPriority w:val="99"/>
    <w:semiHidden/>
    <w:qFormat/>
    <w:locked/>
    <w:rPr>
      <w:rFonts w:cs="Times New Roman"/>
      <w:sz w:val="18"/>
      <w:szCs w:val="18"/>
    </w:rPr>
  </w:style>
  <w:style w:type="paragraph" w:customStyle="1" w:styleId="NormalIndent">
    <w:name w:val="NormalIndent"/>
    <w:basedOn w:val="Normal"/>
    <w:uiPriority w:val="99"/>
    <w:qFormat/>
    <w:pPr>
      <w:ind w:firstLine="420" w:firstLineChars="200"/>
      <w:textAlignment w:val="baseline"/>
    </w:pPr>
  </w:style>
  <w:style w:type="character" w:customStyle="1" w:styleId="font31">
    <w:name w:val="font31"/>
    <w:basedOn w:val="DefaultParagraphFont"/>
    <w:uiPriority w:val="99"/>
    <w:qFormat/>
    <w:rPr>
      <w:rFonts w:ascii="宋体" w:eastAsia="宋体" w:hAnsi="宋体" w:cs="宋体"/>
      <w:color w:val="000000"/>
      <w:sz w:val="20"/>
      <w:szCs w:val="20"/>
      <w:u w:val="none"/>
    </w:rPr>
  </w:style>
  <w:style w:type="character" w:customStyle="1" w:styleId="font41">
    <w:name w:val="font41"/>
    <w:basedOn w:val="DefaultParagraphFont"/>
    <w:uiPriority w:val="99"/>
    <w:qFormat/>
    <w:rPr>
      <w:rFonts w:ascii="宋体" w:eastAsia="宋体" w:hAnsi="宋体" w:cs="宋体"/>
      <w:b/>
      <w:bCs/>
      <w:color w:val="000000"/>
      <w:sz w:val="20"/>
      <w:szCs w:val="20"/>
      <w:u w:val="none"/>
    </w:rPr>
  </w:style>
  <w:style w:type="character" w:customStyle="1" w:styleId="font01">
    <w:name w:val="font01"/>
    <w:basedOn w:val="DefaultParagraphFont"/>
    <w:uiPriority w:val="99"/>
    <w:qFormat/>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Pages>65</Pages>
  <Words>6734</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zfb</cp:lastModifiedBy>
  <cp:revision>11</cp:revision>
  <cp:lastPrinted>2024-02-20T17:16:00Z</cp:lastPrinted>
  <dcterms:created xsi:type="dcterms:W3CDTF">2024-01-19T00:20:00Z</dcterms:created>
  <dcterms:modified xsi:type="dcterms:W3CDTF">2024-07-02T17:19:11Z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022B05243D9C45F3936A6E1C793F5E5D_13</vt:lpwstr>
  </property>
  <property fmtid="{D5CDD505-2E9C-101B-9397-08002B2CF9AE}" pid="3" name="KSOProductBuildVer">
    <vt:lpwstr>2052-11.8.2.10953</vt:lpwstr>
  </property>
</Properties>
</file>